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047" w:type="dxa"/>
        <w:tblLayout w:type="fixed"/>
        <w:tblCellMar>
          <w:left w:w="28" w:type="dxa"/>
          <w:right w:w="28" w:type="dxa"/>
        </w:tblCellMar>
        <w:tblLook w:val="0000"/>
      </w:tblPr>
      <w:tblGrid>
        <w:gridCol w:w="5598"/>
      </w:tblGrid>
      <w:tr w:rsidR="00940747">
        <w:trPr>
          <w:cantSplit/>
          <w:trHeight w:hRule="exact" w:val="840"/>
        </w:trPr>
        <w:tc>
          <w:tcPr>
            <w:tcW w:w="5598" w:type="dxa"/>
          </w:tcPr>
          <w:p w:rsidR="00904916" w:rsidRDefault="00940747" w:rsidP="00904916">
            <w:pPr>
              <w:tabs>
                <w:tab w:val="right" w:pos="5458"/>
              </w:tabs>
              <w:rPr>
                <w:i/>
                <w:sz w:val="20"/>
              </w:rPr>
            </w:pPr>
            <w:r>
              <w:t>RAPPORT D’ÉTUDE</w:t>
            </w:r>
            <w:r>
              <w:tab/>
            </w:r>
          </w:p>
          <w:p w:rsidR="00940747" w:rsidRDefault="00940747" w:rsidP="00904916">
            <w:pPr>
              <w:tabs>
                <w:tab w:val="right" w:pos="5458"/>
              </w:tabs>
            </w:pPr>
            <w:r>
              <w:t>N</w:t>
            </w:r>
            <w:r w:rsidR="00D21DA1">
              <w:t>°</w:t>
            </w:r>
            <w:r w:rsidR="00DE073A">
              <w:t xml:space="preserve"> </w:t>
            </w:r>
            <w:r w:rsidR="00DE073A" w:rsidRPr="00DE073A">
              <w:t>DRC-15-142535-00175A</w:t>
            </w:r>
          </w:p>
        </w:tc>
      </w:tr>
      <w:tr w:rsidR="00940747">
        <w:trPr>
          <w:cantSplit/>
          <w:trHeight w:hRule="exact" w:val="3699"/>
        </w:trPr>
        <w:tc>
          <w:tcPr>
            <w:tcW w:w="5598" w:type="dxa"/>
            <w:vAlign w:val="center"/>
          </w:tcPr>
          <w:p w:rsidR="00940747" w:rsidRDefault="00527BCD" w:rsidP="00527BCD">
            <w:pPr>
              <w:pStyle w:val="Titrerapport"/>
            </w:pPr>
            <w:r>
              <w:t>Possibilité</w:t>
            </w:r>
            <w:r w:rsidR="00183E26">
              <w:t xml:space="preserve"> </w:t>
            </w:r>
            <w:r>
              <w:t>technique et faisabilité économique de la substitution</w:t>
            </w:r>
            <w:r w:rsidR="00183E26">
              <w:t xml:space="preserve"> du </w:t>
            </w:r>
            <w:r w:rsidR="00910E39" w:rsidRPr="00910E39">
              <w:t xml:space="preserve">Tétra </w:t>
            </w:r>
            <w:proofErr w:type="spellStart"/>
            <w:r w:rsidR="00183E26">
              <w:t>B</w:t>
            </w:r>
            <w:r w:rsidR="00910E39" w:rsidRPr="00910E39">
              <w:t>romo</w:t>
            </w:r>
            <w:proofErr w:type="spellEnd"/>
            <w:r w:rsidR="00910E39" w:rsidRPr="00910E39">
              <w:t xml:space="preserve"> Bisphénol A</w:t>
            </w:r>
          </w:p>
        </w:tc>
      </w:tr>
    </w:tbl>
    <w:p w:rsidR="00940747" w:rsidRDefault="00940747">
      <w:pPr>
        <w:pStyle w:val="Corpsdetexte"/>
        <w:sectPr w:rsidR="00940747">
          <w:headerReference w:type="default" r:id="rId8"/>
          <w:footerReference w:type="even" r:id="rId9"/>
          <w:footerReference w:type="first" r:id="rId10"/>
          <w:pgSz w:w="11907" w:h="16840" w:code="9"/>
          <w:pgMar w:top="6804" w:right="1701" w:bottom="1134" w:left="1701" w:header="5954" w:footer="851" w:gutter="0"/>
          <w:paperSrc w:first="15" w:other="15"/>
          <w:cols w:space="720"/>
        </w:sectPr>
      </w:pPr>
    </w:p>
    <w:p w:rsidR="00940747" w:rsidRDefault="00527BCD" w:rsidP="0005498D">
      <w:pPr>
        <w:pStyle w:val="Corpsdetexte"/>
        <w:spacing w:before="360"/>
        <w:jc w:val="center"/>
        <w:rPr>
          <w:b/>
          <w:sz w:val="32"/>
        </w:rPr>
      </w:pPr>
      <w:r w:rsidRPr="00527BCD">
        <w:rPr>
          <w:b/>
          <w:sz w:val="32"/>
        </w:rPr>
        <w:lastRenderedPageBreak/>
        <w:t xml:space="preserve">Possibilité technique et faisabilité économique de la substitution du Tétra </w:t>
      </w:r>
      <w:proofErr w:type="spellStart"/>
      <w:r w:rsidRPr="00527BCD">
        <w:rPr>
          <w:b/>
          <w:sz w:val="32"/>
        </w:rPr>
        <w:t>Bromo</w:t>
      </w:r>
      <w:proofErr w:type="spellEnd"/>
      <w:r w:rsidRPr="00527BCD">
        <w:rPr>
          <w:b/>
          <w:sz w:val="32"/>
        </w:rPr>
        <w:t xml:space="preserve"> Bisphénol </w:t>
      </w:r>
      <w:r w:rsidR="00910E39" w:rsidRPr="00910E39">
        <w:rPr>
          <w:b/>
          <w:sz w:val="32"/>
        </w:rPr>
        <w:t>A</w:t>
      </w:r>
    </w:p>
    <w:p w:rsidR="00910E39" w:rsidRPr="00910E39" w:rsidRDefault="00910E39" w:rsidP="00910E39">
      <w:pPr>
        <w:pStyle w:val="Corpsdetexte"/>
        <w:spacing w:before="2040"/>
        <w:jc w:val="center"/>
        <w:rPr>
          <w:sz w:val="28"/>
        </w:rPr>
      </w:pPr>
      <w:r w:rsidRPr="00910E39">
        <w:rPr>
          <w:sz w:val="28"/>
        </w:rPr>
        <w:t>EDEN/DECI/DRC</w:t>
      </w:r>
    </w:p>
    <w:p w:rsidR="00910E39" w:rsidRPr="00910E39" w:rsidRDefault="00910E39" w:rsidP="00910E39">
      <w:pPr>
        <w:pStyle w:val="Corpsdetexte"/>
        <w:jc w:val="center"/>
        <w:rPr>
          <w:sz w:val="28"/>
        </w:rPr>
      </w:pPr>
      <w:r w:rsidRPr="00910E39">
        <w:rPr>
          <w:sz w:val="28"/>
        </w:rPr>
        <w:t>INERIS</w:t>
      </w:r>
    </w:p>
    <w:p w:rsidR="00940747" w:rsidRDefault="00940747" w:rsidP="00910E39">
      <w:pPr>
        <w:pStyle w:val="Corpsdetexte"/>
        <w:jc w:val="center"/>
        <w:rPr>
          <w:sz w:val="28"/>
        </w:rPr>
      </w:pPr>
      <w:r w:rsidRPr="00910E39">
        <w:rPr>
          <w:sz w:val="28"/>
        </w:rPr>
        <w:t>Verneuil</w:t>
      </w:r>
      <w:r w:rsidR="00910E39" w:rsidRPr="00910E39">
        <w:rPr>
          <w:sz w:val="28"/>
        </w:rPr>
        <w:t xml:space="preserve"> </w:t>
      </w:r>
      <w:r w:rsidRPr="00910E39">
        <w:rPr>
          <w:sz w:val="28"/>
        </w:rPr>
        <w:t>En</w:t>
      </w:r>
      <w:r w:rsidR="00910E39" w:rsidRPr="00910E39">
        <w:rPr>
          <w:sz w:val="28"/>
        </w:rPr>
        <w:t xml:space="preserve"> </w:t>
      </w:r>
      <w:proofErr w:type="spellStart"/>
      <w:r w:rsidRPr="00910E39">
        <w:rPr>
          <w:sz w:val="28"/>
        </w:rPr>
        <w:t>Halatte</w:t>
      </w:r>
      <w:proofErr w:type="spellEnd"/>
      <w:r w:rsidR="00910E39" w:rsidRPr="00910E39">
        <w:rPr>
          <w:sz w:val="28"/>
        </w:rPr>
        <w:t xml:space="preserve"> </w:t>
      </w:r>
      <w:r w:rsidRPr="00910E39">
        <w:rPr>
          <w:sz w:val="28"/>
        </w:rPr>
        <w:t>Oise</w:t>
      </w: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jc w:val="center"/>
      </w:pPr>
    </w:p>
    <w:p w:rsidR="00940747" w:rsidRDefault="00940747">
      <w:pPr>
        <w:pStyle w:val="Corpsdetexte"/>
      </w:pPr>
      <w:r>
        <w:rPr>
          <w:u w:val="single"/>
        </w:rPr>
        <w:t>Client</w:t>
      </w:r>
      <w:r>
        <w:t xml:space="preserve"> </w:t>
      </w:r>
      <w:r>
        <w:rPr>
          <w:i/>
          <w:vanish/>
          <w:sz w:val="20"/>
        </w:rPr>
        <w:t xml:space="preserve">(ministère, industriel, collectivités locales) </w:t>
      </w:r>
      <w:r>
        <w:t xml:space="preserve">: </w:t>
      </w:r>
      <w:r w:rsidR="00910E39" w:rsidRPr="00F47B4F">
        <w:rPr>
          <w:szCs w:val="24"/>
        </w:rPr>
        <w:t>MEDDE, DGPR</w:t>
      </w:r>
    </w:p>
    <w:p w:rsidR="00940747" w:rsidRDefault="00940747">
      <w:pPr>
        <w:pStyle w:val="Corpsdetexte"/>
      </w:pPr>
    </w:p>
    <w:p w:rsidR="0005498D" w:rsidRDefault="00940747" w:rsidP="00910E39">
      <w:pPr>
        <w:pStyle w:val="Corpsdetexte"/>
      </w:pPr>
      <w:r>
        <w:rPr>
          <w:u w:val="single"/>
        </w:rPr>
        <w:t>Liste des personnes ayant participé à l’étude</w:t>
      </w:r>
      <w:r>
        <w:t xml:space="preserve"> : </w:t>
      </w:r>
    </w:p>
    <w:p w:rsidR="00940747" w:rsidRDefault="00183E26" w:rsidP="00910E39">
      <w:pPr>
        <w:pStyle w:val="Corpsdetexte"/>
      </w:pPr>
      <w:r>
        <w:t>Anne-Christine LE GALL, Jean-Marc BRIGNON</w:t>
      </w:r>
    </w:p>
    <w:p w:rsidR="00940747" w:rsidRDefault="00940747">
      <w:pPr>
        <w:pStyle w:val="Corpsdetexte"/>
        <w:pageBreakBefore/>
      </w:pPr>
      <w:r>
        <w:rPr>
          <w:b/>
        </w:rPr>
        <w:lastRenderedPageBreak/>
        <w:t>PRÉAMBULE</w:t>
      </w:r>
    </w:p>
    <w:p w:rsidR="00940747" w:rsidRDefault="00940747">
      <w:pPr>
        <w:pStyle w:val="Corpsdetexte"/>
      </w:pPr>
      <w:r>
        <w:t>Le présent rapport a été établi sur la base des informations fournies à l'INERIS, des données (scientifiques ou techniques) disponibles et objectives et de la réglementation en vigueur.</w:t>
      </w:r>
    </w:p>
    <w:p w:rsidR="00940747" w:rsidRDefault="00940747">
      <w:pPr>
        <w:pStyle w:val="Corpsdetexte"/>
      </w:pPr>
      <w:r>
        <w:t>La responsabilité de l'INERIS ne pourra être engagée si les informations qui lui ont été communiquées sont incomplètes ou erronées.</w:t>
      </w:r>
    </w:p>
    <w:p w:rsidR="00940747" w:rsidRDefault="00940747">
      <w:pPr>
        <w:pStyle w:val="Corpsdetexte"/>
      </w:pPr>
      <w:r>
        <w:t>Les avis, recommandations, préconisations ou équivalent qui seraient portés par l'INERIS dans le cadre des prestations qui lui sont confiées, peuvent aider à la prise de décision. Etant donné la mission qui incombe à l'INERIS de par son décret de création, l'INERIS n'intervient pas dans la prise de décision proprement dite. La responsabilité de l'INERIS ne peut donc se substituer à celle du décideur.</w:t>
      </w:r>
    </w:p>
    <w:p w:rsidR="00940747" w:rsidRDefault="00940747">
      <w:pPr>
        <w:pStyle w:val="Corpsdetexte"/>
      </w:pPr>
      <w:r>
        <w:t>Le destinataire utilisera les résultats inclus dans le présent rapport intégralement ou sinon de manière objective. Son utilisation sous forme d'extraits ou de notes de synthèse sera faite sous la seule et entière responsabilité du destinataire. Il en est de même pour toute modification qui y serait apportée.</w:t>
      </w:r>
    </w:p>
    <w:p w:rsidR="00940747" w:rsidRDefault="00940747">
      <w:pPr>
        <w:pStyle w:val="Corpsdetexte"/>
      </w:pPr>
      <w:r>
        <w:t>L'INERIS dégage toute responsabilité pour chaque utilisation du rapport en dehors de la destination de la prestation.</w:t>
      </w: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1A6D97" w:rsidRDefault="001A6D97">
      <w:pPr>
        <w:pStyle w:val="Corpsdetexte"/>
      </w:pPr>
    </w:p>
    <w:p w:rsidR="00940747" w:rsidRDefault="0083459F">
      <w:pPr>
        <w:pStyle w:val="Corpsdetexte"/>
        <w:tabs>
          <w:tab w:val="left" w:pos="0"/>
          <w:tab w:val="left" w:pos="8927"/>
        </w:tabs>
        <w:rPr>
          <w:i/>
          <w:sz w:val="2"/>
        </w:rPr>
      </w:pPr>
      <w:r w:rsidRPr="00AC260C">
        <w:rPr>
          <w:i/>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21.5pt">
            <v:imagedata r:id="rId11" o:title=""/>
          </v:shape>
        </w:pict>
      </w:r>
    </w:p>
    <w:p w:rsidR="00940747" w:rsidRDefault="00940747">
      <w:pPr>
        <w:pStyle w:val="Titre"/>
        <w:pageBreakBefore/>
        <w:numPr>
          <w:ilvl w:val="0"/>
          <w:numId w:val="0"/>
        </w:numPr>
        <w:spacing w:after="480"/>
      </w:pPr>
      <w:r>
        <w:lastRenderedPageBreak/>
        <w:t>table des MATIÈRES</w:t>
      </w:r>
    </w:p>
    <w:bookmarkStart w:id="0" w:name="_Toc64875825"/>
    <w:p w:rsidR="00A23469" w:rsidRDefault="00AC260C">
      <w:pPr>
        <w:pStyle w:val="TM1"/>
        <w:rPr>
          <w:rFonts w:asciiTheme="minorHAnsi" w:eastAsiaTheme="minorEastAsia" w:hAnsiTheme="minorHAnsi" w:cstheme="minorBidi"/>
          <w:b w:val="0"/>
          <w:caps w:val="0"/>
          <w:sz w:val="22"/>
          <w:szCs w:val="22"/>
        </w:rPr>
      </w:pPr>
      <w:r>
        <w:rPr>
          <w:b w:val="0"/>
          <w:caps w:val="0"/>
        </w:rPr>
        <w:fldChar w:fldCharType="begin"/>
      </w:r>
      <w:r w:rsidR="00940747">
        <w:rPr>
          <w:b w:val="0"/>
          <w:caps w:val="0"/>
        </w:rPr>
        <w:instrText xml:space="preserve"> TOC \o "1-9" </w:instrText>
      </w:r>
      <w:r>
        <w:rPr>
          <w:b w:val="0"/>
          <w:caps w:val="0"/>
        </w:rPr>
        <w:fldChar w:fldCharType="separate"/>
      </w:r>
      <w:r w:rsidR="00A23469" w:rsidRPr="00577DE6">
        <w:t>1.</w:t>
      </w:r>
      <w:r w:rsidR="00A23469">
        <w:rPr>
          <w:rFonts w:asciiTheme="minorHAnsi" w:eastAsiaTheme="minorEastAsia" w:hAnsiTheme="minorHAnsi" w:cstheme="minorBidi"/>
          <w:b w:val="0"/>
          <w:caps w:val="0"/>
          <w:sz w:val="22"/>
          <w:szCs w:val="22"/>
        </w:rPr>
        <w:tab/>
      </w:r>
      <w:r w:rsidR="00A23469">
        <w:t>RESUME</w:t>
      </w:r>
      <w:r w:rsidR="00A23469">
        <w:tab/>
      </w:r>
      <w:r>
        <w:fldChar w:fldCharType="begin"/>
      </w:r>
      <w:r w:rsidR="00A23469">
        <w:instrText xml:space="preserve"> PAGEREF _Toc423447311 \h </w:instrText>
      </w:r>
      <w:r>
        <w:fldChar w:fldCharType="separate"/>
      </w:r>
      <w:r w:rsidR="0083459F">
        <w:t>5</w:t>
      </w:r>
      <w:r>
        <w:fldChar w:fldCharType="end"/>
      </w:r>
    </w:p>
    <w:p w:rsidR="00A23469" w:rsidRDefault="00A23469">
      <w:pPr>
        <w:pStyle w:val="TM1"/>
        <w:rPr>
          <w:rFonts w:asciiTheme="minorHAnsi" w:eastAsiaTheme="minorEastAsia" w:hAnsiTheme="minorHAnsi" w:cstheme="minorBidi"/>
          <w:b w:val="0"/>
          <w:caps w:val="0"/>
          <w:sz w:val="22"/>
          <w:szCs w:val="22"/>
        </w:rPr>
      </w:pPr>
      <w:r w:rsidRPr="00577DE6">
        <w:t>2.</w:t>
      </w:r>
      <w:r>
        <w:rPr>
          <w:rFonts w:asciiTheme="minorHAnsi" w:eastAsiaTheme="minorEastAsia" w:hAnsiTheme="minorHAnsi" w:cstheme="minorBidi"/>
          <w:b w:val="0"/>
          <w:caps w:val="0"/>
          <w:sz w:val="22"/>
          <w:szCs w:val="22"/>
        </w:rPr>
        <w:tab/>
      </w:r>
      <w:r>
        <w:t>introduction et generalites</w:t>
      </w:r>
      <w:r>
        <w:tab/>
      </w:r>
      <w:r w:rsidR="00AC260C">
        <w:fldChar w:fldCharType="begin"/>
      </w:r>
      <w:r>
        <w:instrText xml:space="preserve"> PAGEREF _Toc423447312 \h </w:instrText>
      </w:r>
      <w:r w:rsidR="00AC260C">
        <w:fldChar w:fldCharType="separate"/>
      </w:r>
      <w:r w:rsidR="0083459F">
        <w:t>7</w:t>
      </w:r>
      <w:r w:rsidR="00AC260C">
        <w:fldChar w:fldCharType="end"/>
      </w:r>
    </w:p>
    <w:p w:rsidR="00A23469" w:rsidRDefault="00A23469">
      <w:pPr>
        <w:pStyle w:val="TM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Définition et caractéristiques chimiques</w:t>
      </w:r>
      <w:r>
        <w:tab/>
      </w:r>
      <w:r w:rsidR="00AC260C">
        <w:fldChar w:fldCharType="begin"/>
      </w:r>
      <w:r>
        <w:instrText xml:space="preserve"> PAGEREF _Toc423447313 \h </w:instrText>
      </w:r>
      <w:r w:rsidR="00AC260C">
        <w:fldChar w:fldCharType="separate"/>
      </w:r>
      <w:r w:rsidR="0083459F">
        <w:t>7</w:t>
      </w:r>
      <w:r w:rsidR="00AC260C">
        <w:fldChar w:fldCharType="end"/>
      </w:r>
    </w:p>
    <w:p w:rsidR="00A23469" w:rsidRDefault="00A23469">
      <w:pPr>
        <w:pStyle w:val="TM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Réglementations</w:t>
      </w:r>
      <w:r>
        <w:tab/>
      </w:r>
      <w:r w:rsidR="00AC260C">
        <w:fldChar w:fldCharType="begin"/>
      </w:r>
      <w:r>
        <w:instrText xml:space="preserve"> PAGEREF _Toc423447314 \h </w:instrText>
      </w:r>
      <w:r w:rsidR="00AC260C">
        <w:fldChar w:fldCharType="separate"/>
      </w:r>
      <w:r w:rsidR="0083459F">
        <w:t>9</w:t>
      </w:r>
      <w:r w:rsidR="00AC260C">
        <w:fldChar w:fldCharType="end"/>
      </w:r>
    </w:p>
    <w:p w:rsidR="00A23469" w:rsidRDefault="00A23469">
      <w:pPr>
        <w:pStyle w:val="TM3"/>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France et Europe</w:t>
      </w:r>
      <w:r>
        <w:tab/>
      </w:r>
      <w:r w:rsidR="00AC260C">
        <w:fldChar w:fldCharType="begin"/>
      </w:r>
      <w:r>
        <w:instrText xml:space="preserve"> PAGEREF _Toc423447315 \h </w:instrText>
      </w:r>
      <w:r w:rsidR="00AC260C">
        <w:fldChar w:fldCharType="separate"/>
      </w:r>
      <w:r w:rsidR="0083459F">
        <w:t>9</w:t>
      </w:r>
      <w:r w:rsidR="00AC260C">
        <w:fldChar w:fldCharType="end"/>
      </w:r>
    </w:p>
    <w:p w:rsidR="00A23469" w:rsidRDefault="00A23469">
      <w:pPr>
        <w:pStyle w:val="TM3"/>
        <w:rPr>
          <w:rFonts w:asciiTheme="minorHAnsi" w:eastAsiaTheme="minorEastAsia" w:hAnsiTheme="minorHAnsi" w:cstheme="minorBidi"/>
          <w:sz w:val="22"/>
          <w:szCs w:val="22"/>
        </w:rPr>
      </w:pPr>
      <w:r>
        <w:t>2.2.2</w:t>
      </w:r>
      <w:r>
        <w:rPr>
          <w:rFonts w:asciiTheme="minorHAnsi" w:eastAsiaTheme="minorEastAsia" w:hAnsiTheme="minorHAnsi" w:cstheme="minorBidi"/>
          <w:sz w:val="22"/>
          <w:szCs w:val="22"/>
        </w:rPr>
        <w:tab/>
      </w:r>
      <w:r>
        <w:t>En dehors de l’Union Européenne</w:t>
      </w:r>
      <w:r>
        <w:tab/>
      </w:r>
      <w:r w:rsidR="00AC260C">
        <w:fldChar w:fldCharType="begin"/>
      </w:r>
      <w:r>
        <w:instrText xml:space="preserve"> PAGEREF _Toc423447316 \h </w:instrText>
      </w:r>
      <w:r w:rsidR="00AC260C">
        <w:fldChar w:fldCharType="separate"/>
      </w:r>
      <w:r w:rsidR="0083459F">
        <w:t>9</w:t>
      </w:r>
      <w:r w:rsidR="00AC260C">
        <w:fldChar w:fldCharType="end"/>
      </w:r>
    </w:p>
    <w:p w:rsidR="00A23469" w:rsidRDefault="00A23469">
      <w:pPr>
        <w:pStyle w:val="TM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Classification et étiquetage</w:t>
      </w:r>
      <w:r>
        <w:tab/>
      </w:r>
      <w:r w:rsidR="00AC260C">
        <w:fldChar w:fldCharType="begin"/>
      </w:r>
      <w:r>
        <w:instrText xml:space="preserve"> PAGEREF _Toc423447317 \h </w:instrText>
      </w:r>
      <w:r w:rsidR="00AC260C">
        <w:fldChar w:fldCharType="separate"/>
      </w:r>
      <w:r w:rsidR="0083459F">
        <w:t>10</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3.</w:t>
      </w:r>
      <w:r>
        <w:rPr>
          <w:rFonts w:asciiTheme="minorHAnsi" w:eastAsiaTheme="minorEastAsia" w:hAnsiTheme="minorHAnsi" w:cstheme="minorBidi"/>
          <w:b w:val="0"/>
          <w:caps w:val="0"/>
          <w:sz w:val="22"/>
          <w:szCs w:val="22"/>
        </w:rPr>
        <w:tab/>
      </w:r>
      <w:r>
        <w:t>Production et utilisations</w:t>
      </w:r>
      <w:r>
        <w:tab/>
      </w:r>
      <w:r w:rsidR="00AC260C">
        <w:fldChar w:fldCharType="begin"/>
      </w:r>
      <w:r>
        <w:instrText xml:space="preserve"> PAGEREF _Toc423447318 \h </w:instrText>
      </w:r>
      <w:r w:rsidR="00AC260C">
        <w:fldChar w:fldCharType="separate"/>
      </w:r>
      <w:r w:rsidR="0083459F">
        <w:t>10</w:t>
      </w:r>
      <w:r w:rsidR="00AC260C">
        <w:fldChar w:fldCharType="end"/>
      </w:r>
    </w:p>
    <w:p w:rsidR="00A23469" w:rsidRDefault="00A23469">
      <w:pPr>
        <w:pStyle w:val="TM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Production et vente</w:t>
      </w:r>
      <w:r>
        <w:tab/>
      </w:r>
      <w:r w:rsidR="00AC260C">
        <w:fldChar w:fldCharType="begin"/>
      </w:r>
      <w:r>
        <w:instrText xml:space="preserve"> PAGEREF _Toc423447319 \h </w:instrText>
      </w:r>
      <w:r w:rsidR="00AC260C">
        <w:fldChar w:fldCharType="separate"/>
      </w:r>
      <w:r w:rsidR="0083459F">
        <w:t>10</w:t>
      </w:r>
      <w:r w:rsidR="00AC260C">
        <w:fldChar w:fldCharType="end"/>
      </w:r>
    </w:p>
    <w:p w:rsidR="00A23469" w:rsidRDefault="00A23469">
      <w:pPr>
        <w:pStyle w:val="TM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Secteurs d’utilisation</w:t>
      </w:r>
      <w:r>
        <w:tab/>
      </w:r>
      <w:r w:rsidR="00AC260C">
        <w:fldChar w:fldCharType="begin"/>
      </w:r>
      <w:r>
        <w:instrText xml:space="preserve"> PAGEREF _Toc423447320 \h </w:instrText>
      </w:r>
      <w:r w:rsidR="00AC260C">
        <w:fldChar w:fldCharType="separate"/>
      </w:r>
      <w:r w:rsidR="0083459F">
        <w:t>12</w:t>
      </w:r>
      <w:r w:rsidR="00AC260C">
        <w:fldChar w:fldCharType="end"/>
      </w:r>
    </w:p>
    <w:p w:rsidR="00A23469" w:rsidRDefault="00A23469">
      <w:pPr>
        <w:pStyle w:val="TM3"/>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Retardateur de flamme</w:t>
      </w:r>
      <w:r>
        <w:tab/>
      </w:r>
      <w:r w:rsidR="00AC260C">
        <w:fldChar w:fldCharType="begin"/>
      </w:r>
      <w:r>
        <w:instrText xml:space="preserve"> PAGEREF _Toc423447321 \h </w:instrText>
      </w:r>
      <w:r w:rsidR="00AC260C">
        <w:fldChar w:fldCharType="separate"/>
      </w:r>
      <w:r w:rsidR="0083459F">
        <w:t>12</w:t>
      </w:r>
      <w:r w:rsidR="00AC260C">
        <w:fldChar w:fldCharType="end"/>
      </w:r>
    </w:p>
    <w:p w:rsidR="00A23469" w:rsidRDefault="00A23469">
      <w:pPr>
        <w:pStyle w:val="TM3"/>
        <w:rPr>
          <w:rFonts w:asciiTheme="minorHAnsi" w:eastAsiaTheme="minorEastAsia" w:hAnsiTheme="minorHAnsi" w:cstheme="minorBidi"/>
          <w:sz w:val="22"/>
          <w:szCs w:val="22"/>
        </w:rPr>
      </w:pPr>
      <w:r>
        <w:t>3.2.2</w:t>
      </w:r>
      <w:r>
        <w:rPr>
          <w:rFonts w:asciiTheme="minorHAnsi" w:eastAsiaTheme="minorEastAsia" w:hAnsiTheme="minorHAnsi" w:cstheme="minorBidi"/>
          <w:sz w:val="22"/>
          <w:szCs w:val="22"/>
        </w:rPr>
        <w:tab/>
      </w:r>
      <w:r>
        <w:t>Intermédiaire de synthèse d’autres retardateurs de flamme</w:t>
      </w:r>
      <w:r>
        <w:tab/>
      </w:r>
      <w:r w:rsidR="00AC260C">
        <w:fldChar w:fldCharType="begin"/>
      </w:r>
      <w:r>
        <w:instrText xml:space="preserve"> PAGEREF _Toc423447322 \h </w:instrText>
      </w:r>
      <w:r w:rsidR="00AC260C">
        <w:fldChar w:fldCharType="separate"/>
      </w:r>
      <w:r w:rsidR="0083459F">
        <w:t>16</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4.</w:t>
      </w:r>
      <w:r>
        <w:rPr>
          <w:rFonts w:asciiTheme="minorHAnsi" w:eastAsiaTheme="minorEastAsia" w:hAnsiTheme="minorHAnsi" w:cstheme="minorBidi"/>
          <w:b w:val="0"/>
          <w:caps w:val="0"/>
          <w:sz w:val="22"/>
          <w:szCs w:val="22"/>
        </w:rPr>
        <w:tab/>
      </w:r>
      <w:r>
        <w:t>Substituts au TBBPA (et ses composés)</w:t>
      </w:r>
      <w:r>
        <w:tab/>
      </w:r>
      <w:r w:rsidR="00AC260C">
        <w:fldChar w:fldCharType="begin"/>
      </w:r>
      <w:r>
        <w:instrText xml:space="preserve"> PAGEREF _Toc423447323 \h </w:instrText>
      </w:r>
      <w:r w:rsidR="00AC260C">
        <w:fldChar w:fldCharType="separate"/>
      </w:r>
      <w:r w:rsidR="0083459F">
        <w:t>16</w:t>
      </w:r>
      <w:r w:rsidR="00AC260C">
        <w:fldChar w:fldCharType="end"/>
      </w:r>
    </w:p>
    <w:p w:rsidR="00A23469" w:rsidRDefault="00A23469">
      <w:pPr>
        <w:pStyle w:val="TM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Les substituts commercialises</w:t>
      </w:r>
      <w:r>
        <w:tab/>
      </w:r>
      <w:r w:rsidR="00AC260C">
        <w:fldChar w:fldCharType="begin"/>
      </w:r>
      <w:r>
        <w:instrText xml:space="preserve"> PAGEREF _Toc423447324 \h </w:instrText>
      </w:r>
      <w:r w:rsidR="00AC260C">
        <w:fldChar w:fldCharType="separate"/>
      </w:r>
      <w:r w:rsidR="0083459F">
        <w:t>16</w:t>
      </w:r>
      <w:r w:rsidR="00AC260C">
        <w:fldChar w:fldCharType="end"/>
      </w:r>
    </w:p>
    <w:p w:rsidR="00A23469" w:rsidRDefault="00A23469">
      <w:pPr>
        <w:pStyle w:val="TM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Les substituts emergents ou peu documentes</w:t>
      </w:r>
      <w:r>
        <w:tab/>
      </w:r>
      <w:r w:rsidR="00AC260C">
        <w:fldChar w:fldCharType="begin"/>
      </w:r>
      <w:r>
        <w:instrText xml:space="preserve"> PAGEREF _Toc423447325 \h </w:instrText>
      </w:r>
      <w:r w:rsidR="00AC260C">
        <w:fldChar w:fldCharType="separate"/>
      </w:r>
      <w:r w:rsidR="0083459F">
        <w:t>25</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5.</w:t>
      </w:r>
      <w:r>
        <w:rPr>
          <w:rFonts w:asciiTheme="minorHAnsi" w:eastAsiaTheme="minorEastAsia" w:hAnsiTheme="minorHAnsi" w:cstheme="minorBidi"/>
          <w:b w:val="0"/>
          <w:caps w:val="0"/>
          <w:sz w:val="22"/>
          <w:szCs w:val="22"/>
        </w:rPr>
        <w:tab/>
      </w:r>
      <w:r>
        <w:t>ANALYSE ECONOMIQUE DE LA substitution</w:t>
      </w:r>
      <w:r>
        <w:tab/>
      </w:r>
      <w:r w:rsidR="00AC260C">
        <w:fldChar w:fldCharType="begin"/>
      </w:r>
      <w:r>
        <w:instrText xml:space="preserve"> PAGEREF _Toc423447326 \h </w:instrText>
      </w:r>
      <w:r w:rsidR="00AC260C">
        <w:fldChar w:fldCharType="separate"/>
      </w:r>
      <w:r w:rsidR="0083459F">
        <w:t>27</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6.</w:t>
      </w:r>
      <w:r>
        <w:rPr>
          <w:rFonts w:asciiTheme="minorHAnsi" w:eastAsiaTheme="minorEastAsia" w:hAnsiTheme="minorHAnsi" w:cstheme="minorBidi"/>
          <w:b w:val="0"/>
          <w:caps w:val="0"/>
          <w:sz w:val="22"/>
          <w:szCs w:val="22"/>
        </w:rPr>
        <w:tab/>
      </w:r>
      <w:r>
        <w:t>CONCLUSION</w:t>
      </w:r>
      <w:r>
        <w:tab/>
      </w:r>
      <w:r w:rsidR="00AC260C">
        <w:fldChar w:fldCharType="begin"/>
      </w:r>
      <w:r>
        <w:instrText xml:space="preserve"> PAGEREF _Toc423447327 \h </w:instrText>
      </w:r>
      <w:r w:rsidR="00AC260C">
        <w:fldChar w:fldCharType="separate"/>
      </w:r>
      <w:r w:rsidR="0083459F">
        <w:t>29</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7.</w:t>
      </w:r>
      <w:r>
        <w:rPr>
          <w:rFonts w:asciiTheme="minorHAnsi" w:eastAsiaTheme="minorEastAsia" w:hAnsiTheme="minorHAnsi" w:cstheme="minorBidi"/>
          <w:b w:val="0"/>
          <w:caps w:val="0"/>
          <w:sz w:val="22"/>
          <w:szCs w:val="22"/>
        </w:rPr>
        <w:tab/>
      </w:r>
      <w:r>
        <w:t>Liste des Abbréviations</w:t>
      </w:r>
      <w:r>
        <w:tab/>
      </w:r>
      <w:r w:rsidR="00AC260C">
        <w:fldChar w:fldCharType="begin"/>
      </w:r>
      <w:r>
        <w:instrText xml:space="preserve"> PAGEREF _Toc423447328 \h </w:instrText>
      </w:r>
      <w:r w:rsidR="00AC260C">
        <w:fldChar w:fldCharType="separate"/>
      </w:r>
      <w:r w:rsidR="0083459F">
        <w:t>30</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8.</w:t>
      </w:r>
      <w:r>
        <w:rPr>
          <w:rFonts w:asciiTheme="minorHAnsi" w:eastAsiaTheme="minorEastAsia" w:hAnsiTheme="minorHAnsi" w:cstheme="minorBidi"/>
          <w:b w:val="0"/>
          <w:caps w:val="0"/>
          <w:sz w:val="22"/>
          <w:szCs w:val="22"/>
        </w:rPr>
        <w:tab/>
      </w:r>
      <w:r>
        <w:t>Bibliographie</w:t>
      </w:r>
      <w:r>
        <w:tab/>
      </w:r>
      <w:r w:rsidR="00AC260C">
        <w:fldChar w:fldCharType="begin"/>
      </w:r>
      <w:r>
        <w:instrText xml:space="preserve"> PAGEREF _Toc423447329 \h </w:instrText>
      </w:r>
      <w:r w:rsidR="00AC260C">
        <w:fldChar w:fldCharType="separate"/>
      </w:r>
      <w:r w:rsidR="0083459F">
        <w:t>31</w:t>
      </w:r>
      <w:r w:rsidR="00AC260C">
        <w:fldChar w:fldCharType="end"/>
      </w:r>
    </w:p>
    <w:p w:rsidR="00A23469" w:rsidRDefault="00A23469">
      <w:pPr>
        <w:pStyle w:val="TM1"/>
        <w:rPr>
          <w:rFonts w:asciiTheme="minorHAnsi" w:eastAsiaTheme="minorEastAsia" w:hAnsiTheme="minorHAnsi" w:cstheme="minorBidi"/>
          <w:b w:val="0"/>
          <w:caps w:val="0"/>
          <w:sz w:val="22"/>
          <w:szCs w:val="22"/>
        </w:rPr>
      </w:pPr>
      <w:r w:rsidRPr="00577DE6">
        <w:t>9.</w:t>
      </w:r>
      <w:r>
        <w:rPr>
          <w:rFonts w:asciiTheme="minorHAnsi" w:eastAsiaTheme="minorEastAsia" w:hAnsiTheme="minorHAnsi" w:cstheme="minorBidi"/>
          <w:b w:val="0"/>
          <w:caps w:val="0"/>
          <w:sz w:val="22"/>
          <w:szCs w:val="22"/>
        </w:rPr>
        <w:tab/>
      </w:r>
      <w:r>
        <w:t>Entretiens avec des experts</w:t>
      </w:r>
      <w:r>
        <w:tab/>
      </w:r>
      <w:r w:rsidR="00AC260C">
        <w:fldChar w:fldCharType="begin"/>
      </w:r>
      <w:r>
        <w:instrText xml:space="preserve"> PAGEREF _Toc423447330 \h </w:instrText>
      </w:r>
      <w:r w:rsidR="00AC260C">
        <w:fldChar w:fldCharType="separate"/>
      </w:r>
      <w:r w:rsidR="0083459F">
        <w:t>34</w:t>
      </w:r>
      <w:r w:rsidR="00AC260C">
        <w:fldChar w:fldCharType="end"/>
      </w:r>
    </w:p>
    <w:p w:rsidR="00940747" w:rsidRDefault="00AC260C">
      <w:pPr>
        <w:pStyle w:val="Corpsdetexte"/>
      </w:pPr>
      <w:r>
        <w:fldChar w:fldCharType="end"/>
      </w:r>
    </w:p>
    <w:p w:rsidR="00AA3D8F" w:rsidRDefault="00AA3D8F">
      <w:pPr>
        <w:pStyle w:val="Corpsdetexte"/>
      </w:pPr>
    </w:p>
    <w:p w:rsidR="00711831" w:rsidRDefault="00711831">
      <w:pPr>
        <w:pStyle w:val="Corpsdetexte"/>
      </w:pPr>
    </w:p>
    <w:p w:rsidR="00711831" w:rsidRDefault="00711831">
      <w:pPr>
        <w:pStyle w:val="Corpsdetexte"/>
      </w:pPr>
    </w:p>
    <w:p w:rsidR="00711831" w:rsidRDefault="00711831">
      <w:pPr>
        <w:pStyle w:val="Corpsdetexte"/>
      </w:pPr>
    </w:p>
    <w:p w:rsidR="00711831" w:rsidRDefault="00711831">
      <w:pPr>
        <w:pStyle w:val="Corpsdetexte"/>
      </w:pPr>
    </w:p>
    <w:p w:rsidR="00711831" w:rsidRDefault="00711831">
      <w:pPr>
        <w:pStyle w:val="Corpsdetexte"/>
      </w:pPr>
    </w:p>
    <w:p w:rsidR="00711831" w:rsidRDefault="00711831">
      <w:pPr>
        <w:pStyle w:val="Corpsdetexte"/>
      </w:pPr>
    </w:p>
    <w:p w:rsidR="00C47258" w:rsidRDefault="00C47258">
      <w:pPr>
        <w:pStyle w:val="Corpsdetexte"/>
      </w:pPr>
    </w:p>
    <w:p w:rsidR="00940747" w:rsidRDefault="0016788E">
      <w:pPr>
        <w:pStyle w:val="Titre1"/>
      </w:pPr>
      <w:bookmarkStart w:id="1" w:name="_Toc423447311"/>
      <w:r>
        <w:lastRenderedPageBreak/>
        <w:t>RESUME</w:t>
      </w:r>
      <w:bookmarkEnd w:id="1"/>
    </w:p>
    <w:p w:rsidR="009D4EA7" w:rsidRDefault="0016788E">
      <w:pPr>
        <w:pStyle w:val="Corpsdetexte"/>
      </w:pPr>
      <w:r>
        <w:t xml:space="preserve">Le </w:t>
      </w:r>
      <w:proofErr w:type="spellStart"/>
      <w:r>
        <w:t>tetra</w:t>
      </w:r>
      <w:proofErr w:type="spellEnd"/>
      <w:r>
        <w:t>-</w:t>
      </w:r>
      <w:proofErr w:type="spellStart"/>
      <w:r>
        <w:t>bromo</w:t>
      </w:r>
      <w:proofErr w:type="spellEnd"/>
      <w:r>
        <w:t xml:space="preserve"> bisphénol A (TBBPA) est une substance de la famille des Bisphénols</w:t>
      </w:r>
      <w:r>
        <w:rPr>
          <w:rStyle w:val="Appelnotedebasdep"/>
        </w:rPr>
        <w:footnoteReference w:id="1"/>
      </w:r>
      <w:r>
        <w:t xml:space="preserve"> utilisée comme réactif ou retardateur de flamme dans les plastiques</w:t>
      </w:r>
    </w:p>
    <w:p w:rsidR="00414F39" w:rsidRDefault="0016788E" w:rsidP="0016788E">
      <w:pPr>
        <w:pStyle w:val="Corpsdetexte"/>
      </w:pPr>
      <w:r>
        <w:t>Le TBBPA figure parmi les retardateurs de flamme bromés les plus largement produits (parmi le</w:t>
      </w:r>
      <w:r w:rsidR="00E82474">
        <w:t xml:space="preserve"> grand nombre, de l’ordre de la centaine, de </w:t>
      </w:r>
      <w:r>
        <w:t xml:space="preserve"> retardateurs de flamme bromés existant), en raison de sa facilité de mise en œuvre et de son prix attractif. Il est produit aux Etats Unis, en Chine, en Israël, au Japon et en Jordanie</w:t>
      </w:r>
    </w:p>
    <w:p w:rsidR="00414F39" w:rsidRDefault="00414F39" w:rsidP="00414F39">
      <w:pPr>
        <w:pStyle w:val="Corpsdetexte"/>
      </w:pPr>
      <w:r>
        <w:t xml:space="preserve">Lorsqu’il est utilisé comme retardateur </w:t>
      </w:r>
      <w:r w:rsidRPr="001A04D4">
        <w:rPr>
          <w:b/>
        </w:rPr>
        <w:t>réactif</w:t>
      </w:r>
      <w:r>
        <w:t>, le TBBPA est modifié dans la résine et y est lié par des liens chimiques. Les deux principales applications (</w:t>
      </w:r>
      <w:r w:rsidR="00E82474">
        <w:t xml:space="preserve">représentant ensemble </w:t>
      </w:r>
      <w:r>
        <w:t xml:space="preserve">70%  à 90% des volumes mondiaux de TBBPA) sont : </w:t>
      </w:r>
    </w:p>
    <w:p w:rsidR="00414F39" w:rsidRDefault="00414F39" w:rsidP="00414F39">
      <w:pPr>
        <w:pStyle w:val="Corpsdetexte"/>
        <w:numPr>
          <w:ilvl w:val="0"/>
          <w:numId w:val="34"/>
        </w:numPr>
      </w:pPr>
      <w:r>
        <w:t>Les résines époxy constitutives des circuits imprimés (90% des circuits répondant à la norme FR-4</w:t>
      </w:r>
      <w:r>
        <w:rPr>
          <w:rStyle w:val="Appelnotedebasdep"/>
        </w:rPr>
        <w:footnoteReference w:id="2"/>
      </w:r>
      <w:r>
        <w:t xml:space="preserve"> font appel au TBBPA). </w:t>
      </w:r>
    </w:p>
    <w:p w:rsidR="00414F39" w:rsidRPr="00822603" w:rsidRDefault="00414F39" w:rsidP="00414F39">
      <w:pPr>
        <w:pStyle w:val="Corpsdetexte"/>
        <w:numPr>
          <w:ilvl w:val="0"/>
          <w:numId w:val="34"/>
        </w:numPr>
      </w:pPr>
      <w:r>
        <w:t>Les résines époxy utilisées pour encapsuler certains éléments électroniques des circuits imprimés.</w:t>
      </w:r>
      <w:r w:rsidRPr="00995C2A">
        <w:t xml:space="preserve"> </w:t>
      </w:r>
    </w:p>
    <w:p w:rsidR="00414F39" w:rsidRDefault="00414F39" w:rsidP="00414F39">
      <w:r>
        <w:t xml:space="preserve">Le TBBPA est aussi utilisé marginalement comme réactif dans </w:t>
      </w:r>
      <w:r w:rsidR="007E526B">
        <w:t>d</w:t>
      </w:r>
      <w:r>
        <w:t>‘autres plastiques et résines.</w:t>
      </w:r>
    </w:p>
    <w:p w:rsidR="00414F39" w:rsidRDefault="00414F39" w:rsidP="0016788E">
      <w:pPr>
        <w:pStyle w:val="Corpsdetexte"/>
      </w:pPr>
      <w:r>
        <w:t xml:space="preserve">Comme retardateur </w:t>
      </w:r>
      <w:r w:rsidRPr="001A04D4">
        <w:rPr>
          <w:b/>
        </w:rPr>
        <w:t>additif</w:t>
      </w:r>
      <w:r>
        <w:t>, le TBBPA est surtout utilisé dans l</w:t>
      </w:r>
      <w:r w:rsidR="00E82474">
        <w:t>e plastique</w:t>
      </w:r>
      <w:r w:rsidR="009C1D0C">
        <w:t xml:space="preserve"> </w:t>
      </w:r>
      <w:r>
        <w:t>ABS (</w:t>
      </w:r>
      <w:r w:rsidRPr="00794BC7">
        <w:t>acrylonitrile</w:t>
      </w:r>
      <w:r>
        <w:t xml:space="preserve"> butadiè</w:t>
      </w:r>
      <w:r w:rsidRPr="00794BC7">
        <w:t>ne-</w:t>
      </w:r>
      <w:r>
        <w:t>styrène</w:t>
      </w:r>
      <w:r w:rsidRPr="00794BC7">
        <w:t>)</w:t>
      </w:r>
      <w:r>
        <w:t xml:space="preserve"> dans le secteur électrique/électronique.</w:t>
      </w:r>
    </w:p>
    <w:p w:rsidR="0016788E" w:rsidRDefault="0016788E" w:rsidP="0016788E">
      <w:pPr>
        <w:pStyle w:val="Corpsdetexte"/>
      </w:pPr>
      <w:r>
        <w:t>Le recensement des solutions de substitution montre l’existence d’un nombre significatif d’alternatives potentielles</w:t>
      </w:r>
      <w:r w:rsidR="00530226">
        <w:t xml:space="preserve">, ce qui explique que les volumes de TBBPA utilisés dans l’UE soient </w:t>
      </w:r>
      <w:r w:rsidR="0046507A">
        <w:t>en</w:t>
      </w:r>
      <w:r w:rsidR="00530226">
        <w:t xml:space="preserve"> baisse depuis le début des années 2000</w:t>
      </w:r>
      <w:r>
        <w:t>.</w:t>
      </w:r>
    </w:p>
    <w:p w:rsidR="0016788E" w:rsidRDefault="0016788E" w:rsidP="0016788E">
      <w:pPr>
        <w:pStyle w:val="Corpsdetexte"/>
      </w:pPr>
      <w:r w:rsidRPr="001541E9">
        <w:rPr>
          <w:b/>
        </w:rPr>
        <w:t xml:space="preserve">Pour les résines </w:t>
      </w:r>
      <w:r w:rsidR="009C1D0C" w:rsidRPr="001541E9">
        <w:rPr>
          <w:b/>
        </w:rPr>
        <w:t>époxy</w:t>
      </w:r>
      <w:r w:rsidRPr="001541E9">
        <w:rPr>
          <w:b/>
        </w:rPr>
        <w:t xml:space="preserve"> dans les dispositifs électroniques</w:t>
      </w:r>
      <w:r>
        <w:t xml:space="preserve">, qui sont la principale application du TBBPA : </w:t>
      </w:r>
    </w:p>
    <w:p w:rsidR="00E82474" w:rsidRDefault="0016788E">
      <w:pPr>
        <w:pStyle w:val="Corpsdetexte"/>
        <w:numPr>
          <w:ilvl w:val="0"/>
          <w:numId w:val="45"/>
        </w:numPr>
      </w:pPr>
      <w:r>
        <w:t xml:space="preserve">Le principal substitut (DOPO) aurait pénétré environ 20% du marché. Toutefois, le TBBPA reste largement employé, et son remplacement pourrait poser des difficultés techniques, notamment pour des applications exigeantes (aéronautique, militaire). Il est possible qu’en cas de restriction d’usage du TBPPA, certains de ses dérivés, actuellement limités à des marchés de niche, deviennent des alternatives. Il </w:t>
      </w:r>
      <w:r w:rsidR="00E82474">
        <w:t xml:space="preserve">pourrait </w:t>
      </w:r>
      <w:r>
        <w:t xml:space="preserve">alors </w:t>
      </w:r>
      <w:r w:rsidR="00E82474">
        <w:t xml:space="preserve">être </w:t>
      </w:r>
      <w:r>
        <w:t xml:space="preserve">judicieux d’inclure ces dérivés dans la </w:t>
      </w:r>
      <w:r w:rsidR="00E82474">
        <w:t>restriction</w:t>
      </w:r>
    </w:p>
    <w:p w:rsidR="00E82474" w:rsidRDefault="0016788E">
      <w:pPr>
        <w:pStyle w:val="Corpsdetexte"/>
        <w:numPr>
          <w:ilvl w:val="0"/>
          <w:numId w:val="45"/>
        </w:numPr>
      </w:pPr>
      <w:r>
        <w:t xml:space="preserve">Le coût de substitution pourrait provenir autant des tests et reformulations parfois nécessaires que du prix légèrement supérieur des substituts. La part du coût de substitution attribuable à la différence de prix est très incertaine mais semble inférieure au million d’euros par an. Une estimation du ratio coût/efficacité d’une restriction du TBBPA pour ce marché </w:t>
      </w:r>
      <w:r w:rsidR="008274C3">
        <w:t>(</w:t>
      </w:r>
      <w:r w:rsidR="00C85ED2">
        <w:t>entre 6</w:t>
      </w:r>
      <w:r w:rsidR="00CE2DC2">
        <w:t> 6</w:t>
      </w:r>
      <w:r w:rsidR="00DA5D0F">
        <w:t xml:space="preserve">00 </w:t>
      </w:r>
      <w:r w:rsidR="00C85ED2">
        <w:t>et 6</w:t>
      </w:r>
      <w:r w:rsidR="00106831">
        <w:t>0</w:t>
      </w:r>
      <w:r w:rsidR="00C85ED2">
        <w:t xml:space="preserve"> 000</w:t>
      </w:r>
      <w:r w:rsidR="00DA5D0F">
        <w:t xml:space="preserve"> €/ kg non émis) </w:t>
      </w:r>
      <w:r>
        <w:t xml:space="preserve">et sa comparaison avec </w:t>
      </w:r>
      <w:r w:rsidR="00DD5B75">
        <w:t>celui utilisé pour</w:t>
      </w:r>
      <w:r>
        <w:t xml:space="preserve"> décision récente de l’ECHA pour un autre retardateur de flamme </w:t>
      </w:r>
      <w:r w:rsidR="007E526B">
        <w:t xml:space="preserve">bromé (HBCDD) </w:t>
      </w:r>
      <w:r>
        <w:t xml:space="preserve">semble indiquer </w:t>
      </w:r>
      <w:r w:rsidR="00477FA1">
        <w:t>q</w:t>
      </w:r>
      <w:r w:rsidR="00BA77AC">
        <w:t>ue</w:t>
      </w:r>
      <w:r w:rsidR="007E1A79">
        <w:t xml:space="preserve"> l’interdiction de ce composé </w:t>
      </w:r>
      <w:r>
        <w:t xml:space="preserve">ne serait pas </w:t>
      </w:r>
      <w:r>
        <w:lastRenderedPageBreak/>
        <w:t>forcément justifiée d’un point de vue socio-économique</w:t>
      </w:r>
      <w:r w:rsidR="00E82474">
        <w:t>, basé sur l’approche coût/efficacité</w:t>
      </w:r>
      <w:r>
        <w:t xml:space="preserve">. </w:t>
      </w:r>
    </w:p>
    <w:p w:rsidR="0016788E" w:rsidRDefault="0016788E" w:rsidP="0016788E">
      <w:pPr>
        <w:pStyle w:val="Corpsdetexte"/>
      </w:pPr>
    </w:p>
    <w:p w:rsidR="0016788E" w:rsidRDefault="0016788E" w:rsidP="0016788E">
      <w:pPr>
        <w:pStyle w:val="Corpsdetexte"/>
      </w:pPr>
      <w:r w:rsidRPr="001541E9">
        <w:rPr>
          <w:b/>
        </w:rPr>
        <w:t>Pour l</w:t>
      </w:r>
      <w:r w:rsidR="0077440E">
        <w:rPr>
          <w:b/>
        </w:rPr>
        <w:t>’</w:t>
      </w:r>
      <w:r w:rsidRPr="001541E9">
        <w:rPr>
          <w:b/>
        </w:rPr>
        <w:t>ABS</w:t>
      </w:r>
      <w:r>
        <w:t xml:space="preserve">, il semble que la substitution par des substances </w:t>
      </w:r>
      <w:r w:rsidR="0046507A">
        <w:t>n</w:t>
      </w:r>
      <w:r>
        <w:t>on bromées soit plus difficile, car il faut pouvoir utiliser des plastiques alternatifs (mélanges PC/ABS PPE/PS). Néanmoins, plusieurs fabricants de téléviseurs ont déjà banni les retardateurs de flamme bromés (</w:t>
      </w:r>
      <w:proofErr w:type="spellStart"/>
      <w:r>
        <w:t>cf</w:t>
      </w:r>
      <w:proofErr w:type="spellEnd"/>
      <w:r>
        <w:t xml:space="preserve"> </w:t>
      </w:r>
      <w:proofErr w:type="spellStart"/>
      <w:r>
        <w:t>Lassen</w:t>
      </w:r>
      <w:proofErr w:type="spellEnd"/>
      <w:r>
        <w:t xml:space="preserve">, 2006). </w:t>
      </w:r>
    </w:p>
    <w:p w:rsidR="0016788E" w:rsidRDefault="0016788E">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BA77AC" w:rsidRDefault="00BA77AC">
      <w:pPr>
        <w:pStyle w:val="Corpsdetexte"/>
      </w:pPr>
    </w:p>
    <w:p w:rsidR="007E526B" w:rsidRDefault="007E526B">
      <w:pPr>
        <w:pStyle w:val="Corpsdetexte"/>
      </w:pPr>
    </w:p>
    <w:p w:rsidR="007E526B" w:rsidRDefault="007E526B">
      <w:pPr>
        <w:pStyle w:val="Corpsdetexte"/>
      </w:pPr>
    </w:p>
    <w:p w:rsidR="0016788E" w:rsidRDefault="0016788E" w:rsidP="0016788E">
      <w:pPr>
        <w:pStyle w:val="Titre1"/>
      </w:pPr>
      <w:bookmarkStart w:id="2" w:name="_Toc423447312"/>
      <w:r>
        <w:lastRenderedPageBreak/>
        <w:t>introduction et generalites</w:t>
      </w:r>
      <w:bookmarkEnd w:id="2"/>
    </w:p>
    <w:p w:rsidR="00910E39" w:rsidRDefault="00910E39" w:rsidP="00910E39">
      <w:pPr>
        <w:pStyle w:val="Titre2"/>
      </w:pPr>
      <w:bookmarkStart w:id="3" w:name="_Toc423447313"/>
      <w:r>
        <w:t>Définition et caractéristiques chimiques</w:t>
      </w:r>
      <w:bookmarkEnd w:id="3"/>
    </w:p>
    <w:p w:rsidR="00775D6C" w:rsidRDefault="003B0E64" w:rsidP="00775D6C">
      <w:pPr>
        <w:spacing w:after="0"/>
      </w:pPr>
      <w:bookmarkStart w:id="4" w:name="_Ref277141582"/>
      <w:r>
        <w:t xml:space="preserve">Le </w:t>
      </w:r>
      <w:proofErr w:type="spellStart"/>
      <w:r>
        <w:t>tetra</w:t>
      </w:r>
      <w:proofErr w:type="spellEnd"/>
      <w:r>
        <w:t>-</w:t>
      </w:r>
      <w:proofErr w:type="spellStart"/>
      <w:r w:rsidR="00775D6C">
        <w:t>bromo</w:t>
      </w:r>
      <w:proofErr w:type="spellEnd"/>
      <w:r w:rsidR="00775D6C">
        <w:t xml:space="preserve"> bisphénol A (TBBPA) est </w:t>
      </w:r>
      <w:r w:rsidR="000662A5">
        <w:t xml:space="preserve">une substance de la </w:t>
      </w:r>
      <w:r w:rsidR="00676C21">
        <w:t>famille</w:t>
      </w:r>
      <w:r w:rsidR="000662A5">
        <w:t xml:space="preserve"> des Bisphénols</w:t>
      </w:r>
      <w:r w:rsidR="000662A5">
        <w:rPr>
          <w:rStyle w:val="Appelnotedebasdep"/>
        </w:rPr>
        <w:footnoteReference w:id="3"/>
      </w:r>
      <w:r w:rsidR="000662A5">
        <w:t xml:space="preserve"> </w:t>
      </w:r>
      <w:r w:rsidR="00775D6C">
        <w:t>utilisé</w:t>
      </w:r>
      <w:r w:rsidR="000662A5">
        <w:t>e</w:t>
      </w:r>
      <w:r w:rsidR="00775D6C">
        <w:t xml:space="preserve"> comme </w:t>
      </w:r>
      <w:r w:rsidR="00473A2E">
        <w:t xml:space="preserve">réactif ou </w:t>
      </w:r>
      <w:r w:rsidR="00775D6C">
        <w:t>retardateur de flamme dans les plastiques (résines époxy et polycarbonates, en particulier</w:t>
      </w:r>
      <w:r w:rsidR="00991F5F">
        <w:t xml:space="preserve"> l</w:t>
      </w:r>
      <w:r w:rsidR="00DC0BA3">
        <w:t>’</w:t>
      </w:r>
      <w:r w:rsidR="00991F5F">
        <w:t>ABS (</w:t>
      </w:r>
      <w:r w:rsidR="00775D6C" w:rsidRPr="00991F5F">
        <w:t>acrylonitrile-</w:t>
      </w:r>
      <w:proofErr w:type="spellStart"/>
      <w:r w:rsidR="00775D6C" w:rsidRPr="00991F5F">
        <w:t>butadiene</w:t>
      </w:r>
      <w:proofErr w:type="spellEnd"/>
      <w:r w:rsidR="00775D6C" w:rsidRPr="00991F5F">
        <w:t>-</w:t>
      </w:r>
      <w:proofErr w:type="spellStart"/>
      <w:r w:rsidR="00775D6C" w:rsidRPr="00991F5F">
        <w:t>styrene</w:t>
      </w:r>
      <w:proofErr w:type="spellEnd"/>
      <w:r w:rsidR="00775D6C">
        <w:t>)</w:t>
      </w:r>
      <w:r w:rsidR="006F5234">
        <w:t>)</w:t>
      </w:r>
      <w:r w:rsidR="00AA3D8F">
        <w:t>(</w:t>
      </w:r>
      <w:r w:rsidR="00AC260C">
        <w:fldChar w:fldCharType="begin"/>
      </w:r>
      <w:r w:rsidR="00377133">
        <w:instrText xml:space="preserve"> ADDIN EN.CITE &lt;EndNote&gt;&lt;Cite&gt;&lt;Author&gt;EU&lt;/Author&gt;&lt;Year&gt;2008&lt;/Year&gt;&lt;RecNum&gt;62&lt;/RecNum&gt;&lt;record&gt;&lt;rec-number&gt;62&lt;/rec-number&gt;&lt;ref-type name="Report"&gt;27&lt;/ref-type&gt;&lt;contributors&gt;&lt;authors&gt;&lt;author&gt;EU&lt;/author&gt;&lt;/authors&gt;&lt;/contributors&gt;&lt;titles&gt;&lt;title&gt;Communication and Recommendation for the substance 2,2’,6,6’-TetraBromo-4,4&amp;apos;-Isopropylidene diphenol (Tetrabromobisphenol-A)&lt;/title&gt;&lt;/titles&gt;&lt;pages&gt;14&lt;/pages&gt;&lt;keywords&gt;&lt;keyword&gt;TBBPA&lt;/keyword&gt;&lt;keyword&gt;Legislation&lt;/keyword&gt;&lt;keyword&gt;europe&lt;/keyword&gt;&lt;/keywords&gt;&lt;dates&gt;&lt;year&gt;2008&lt;/year&gt;&lt;/dates&gt;&lt;publisher&gt;European Union&lt;/publisher&gt;&lt;urls&gt;&lt;related-urls&gt;&lt;url&gt;http://echa.europa.eu/documents/10162/18b96d01-de70-49b9-b8c3-9302f18e37be&lt;/url&gt;&lt;/related-urls&gt;&lt;pdf-urls&gt;&lt;url&gt;internal-pdf://EU-2008-Recommendation TBBPA-1465544193/EU-2008-Recommendation TBBPA.pdf&lt;/url&gt;&lt;/pdf-urls&gt;&lt;/urls&gt;&lt;/record&gt;&lt;/Cite&gt;&lt;/EndNote&gt;</w:instrText>
      </w:r>
      <w:r w:rsidR="00AC260C">
        <w:fldChar w:fldCharType="separate"/>
      </w:r>
      <w:r w:rsidR="00280ABD">
        <w:t>EU, 2008</w:t>
      </w:r>
      <w:r w:rsidR="00AC260C">
        <w:fldChar w:fldCharType="end"/>
      </w:r>
      <w:r w:rsidR="00AA3D8F">
        <w:t>)</w:t>
      </w:r>
      <w:r w:rsidR="00775D6C">
        <w:t xml:space="preserve">, </w:t>
      </w:r>
      <w:r w:rsidR="00991F5F">
        <w:t>les circuits imprimés et les équipements électroniques</w:t>
      </w:r>
      <w:r w:rsidR="00337661" w:rsidRPr="00991F5F">
        <w:t xml:space="preserve"> (</w:t>
      </w:r>
      <w:r w:rsidR="00AC260C">
        <w:fldChar w:fldCharType="begin"/>
      </w:r>
      <w:r w:rsidR="00377133">
        <w:instrText xml:space="preserve"> ADDIN EN.CITE &lt;EndNote&gt;&lt;Cite&gt;&lt;Author&gt;EU&lt;/Author&gt;&lt;Year&gt;2006&lt;/Year&gt;&lt;RecNum&gt;59&lt;/RecNum&gt;&lt;record&gt;&lt;rec-number&gt;59&lt;/rec-number&gt;&lt;ref-type name="Report"&gt;27&lt;/ref-type&gt;&lt;contributors&gt;&lt;authors&gt;&lt;author&gt;EU,&lt;/author&gt;&lt;/authors&gt;&lt;/contributors&gt;&lt;titles&gt;&lt;title&gt;Risk assessment report: 2,2’,6,6’-TetraBromo-4,4&amp;apos;-Isopropylidene diphenol (Tetrabromobisphenol-A or TBBP-A) Part II – human health&lt;/title&gt;&lt;/titles&gt;&lt;pages&gt;601&lt;/pages&gt;&lt;number&gt;EUR 22161 EN&lt;/number&gt;&lt;keywords&gt;&lt;keyword&gt;TBBPA&lt;/keyword&gt;&lt;/keywords&gt;&lt;dates&gt;&lt;year&gt;2006&lt;/year&gt;&lt;/dates&gt;&lt;pub-location&gt;Brussels, Belgium&lt;/pub-location&gt;&lt;publisher&gt;European Commission&lt;/publisher&gt;&lt;isbn&gt;PL-4 Vol 63&lt;/isbn&gt;&lt;urls&gt;&lt;related-urls&gt;&lt;url&gt;http://esis.jrc.ec.europa.eu/doc/risk_assessment/REPORT/tbbpaHHreport402.pdf&lt;/url&gt;&lt;/related-urls&gt;&lt;pdf-urls&gt;&lt;url&gt;internal-pdf://EU-2006-tbbpaHHreport402-TBrBPA-final-3864685313/EU-2006-tbbpaHHreport402-TBrBPA-final.pdf&lt;/url&gt;&lt;url&gt;internal-pdf://EU-2007-R402_0706_env_hh-TBR-BPA-draft-1666870273/EU-2007-R402_0706_env_hh-TBR-BPA-draft.pdf&lt;/url&gt;&lt;/pdf-urls&gt;&lt;/urls&gt;&lt;/record&gt;&lt;/Cite&gt;&lt;/EndNote&gt;</w:instrText>
      </w:r>
      <w:r w:rsidR="00AC260C">
        <w:fldChar w:fldCharType="separate"/>
      </w:r>
      <w:r w:rsidR="00280ABD">
        <w:t>EU, 2006</w:t>
      </w:r>
      <w:r w:rsidR="00AC260C">
        <w:fldChar w:fldCharType="end"/>
      </w:r>
      <w:r w:rsidR="00775D6C" w:rsidRPr="00991F5F">
        <w:t>)</w:t>
      </w:r>
      <w:r w:rsidR="00991F5F">
        <w:t>,</w:t>
      </w:r>
      <w:r w:rsidR="00775D6C" w:rsidRPr="00991F5F">
        <w:rPr>
          <w:b/>
        </w:rPr>
        <w:t xml:space="preserve"> </w:t>
      </w:r>
      <w:r w:rsidR="00775D6C" w:rsidRPr="00991F5F">
        <w:t>dans les fluides utilisés pour éteindre les feux, dans les fluides hydrauliques</w:t>
      </w:r>
      <w:r w:rsidR="001F452E">
        <w:rPr>
          <w:rStyle w:val="Appelnotedebasdep"/>
        </w:rPr>
        <w:footnoteReference w:id="4"/>
      </w:r>
      <w:r w:rsidR="00775D6C" w:rsidRPr="00991F5F">
        <w:t xml:space="preserve"> (Commission Européenne, 2003 ; ICIS, 2009). </w:t>
      </w:r>
    </w:p>
    <w:p w:rsidR="00991F5F" w:rsidRDefault="001F452E" w:rsidP="00775D6C">
      <w:pPr>
        <w:spacing w:after="0"/>
      </w:pPr>
      <w:r>
        <w:t>Certains</w:t>
      </w:r>
      <w:r w:rsidR="00991F5F">
        <w:t xml:space="preserve"> dérivés</w:t>
      </w:r>
      <w:r w:rsidR="00991F5F" w:rsidRPr="00991F5F">
        <w:t xml:space="preserve"> du TBBPA</w:t>
      </w:r>
      <w:r w:rsidRPr="001F452E">
        <w:t xml:space="preserve"> </w:t>
      </w:r>
      <w:r w:rsidR="00991F5F">
        <w:t>sont également utilisés comme retardateurs de flamme</w:t>
      </w:r>
      <w:r w:rsidR="00F80437">
        <w:t>.</w:t>
      </w:r>
    </w:p>
    <w:p w:rsidR="00366486" w:rsidRDefault="00366486" w:rsidP="00775D6C">
      <w:pPr>
        <w:spacing w:after="0"/>
      </w:pPr>
    </w:p>
    <w:p w:rsidR="00366486" w:rsidRPr="00293C97" w:rsidRDefault="00366486" w:rsidP="00366486">
      <w:r w:rsidRPr="00293C97">
        <w:t xml:space="preserve">Selon Environnement Canada, en conditions anaérobies, le TBBPA se dégrade en </w:t>
      </w:r>
      <w:proofErr w:type="spellStart"/>
      <w:r w:rsidRPr="00293C97">
        <w:t>Bisphenol</w:t>
      </w:r>
      <w:proofErr w:type="spellEnd"/>
      <w:r w:rsidRPr="00293C97">
        <w:t xml:space="preserve"> A (</w:t>
      </w:r>
      <w:r w:rsidR="00AC260C">
        <w:fldChar w:fldCharType="begin"/>
      </w:r>
      <w:r>
        <w:instrText xml:space="preserve"> ADDIN EN.CITE &lt;EndNote&gt;&lt;Cite&gt;&lt;Author&gt;Environnement Canada&lt;/Author&gt;&lt;Year&gt;2013&lt;/Year&gt;&lt;RecNum&gt;136&lt;/RecNum&gt;&lt;record&gt;&lt;rec-number&gt;136&lt;/rec-number&gt;&lt;ref-type name="Report"&gt;27&lt;/ref-type&gt;&lt;contributors&gt;&lt;authors&gt;&lt;author&gt;Environnement Canada, &lt;/author&gt;&lt;/authors&gt;&lt;/contributors&gt;&lt;titles&gt;&lt;title&gt;Cadre de gestion des risques pour le 2,2&amp;apos;,6,6&amp;apos;-Tétrabromo-4,4&amp;apos;-isopropylidènediphénol, Numéro de registre du Chemical Abstracts Service 79-94-7&lt;/title&gt;&lt;/titles&gt;&lt;pages&gt;12&lt;/pages&gt;&lt;keywords&gt;&lt;keyword&gt;TBBPA&lt;/keyword&gt;&lt;keyword&gt;Canada&lt;/keyword&gt;&lt;keyword&gt;risk assessment&lt;/keyword&gt;&lt;/keywords&gt;&lt;dates&gt;&lt;year&gt;2013&lt;/year&gt;&lt;/dates&gt;&lt;publisher&gt;Environnement Canada&lt;/publisher&gt;&lt;urls&gt;&lt;related-urls&gt;&lt;url&gt;http://www.ec.gc.ca/ese-ees/3BC8852B-124A-4D0D-8376-3A62D41530F8/TBBPA_RM%20Scope_FR.pdf&lt;/url&gt;&lt;/related-urls&gt;&lt;pdf-urls&gt;&lt;url&gt;internal-pdf://Canada-2012-TBBPA_gestion_risques_FR-1003753985/Canada-2012-TBBPA_gestion_risques_FR.pdf&lt;/url&gt;&lt;/pdf-urls&gt;&lt;/urls&gt;&lt;/record&gt;&lt;/Cite&gt;&lt;/EndNote&gt;</w:instrText>
      </w:r>
      <w:r w:rsidR="00AC260C">
        <w:fldChar w:fldCharType="separate"/>
      </w:r>
      <w:r>
        <w:t>Environnement Canada, 2013a</w:t>
      </w:r>
      <w:r w:rsidR="00AC260C">
        <w:fldChar w:fldCharType="end"/>
      </w:r>
      <w:r w:rsidRPr="00293C97">
        <w:t>).</w:t>
      </w:r>
    </w:p>
    <w:p w:rsidR="00FC03AE" w:rsidRPr="00991F5F" w:rsidRDefault="00FC03AE" w:rsidP="00775D6C">
      <w:pPr>
        <w:spacing w:after="0"/>
      </w:pPr>
    </w:p>
    <w:p w:rsidR="00775D6C" w:rsidRDefault="00775D6C" w:rsidP="00775D6C">
      <w:pPr>
        <w:pStyle w:val="Lgende"/>
      </w:pPr>
      <w:r>
        <w:t xml:space="preserve">Tableau </w:t>
      </w:r>
      <w:r w:rsidR="00AC260C">
        <w:fldChar w:fldCharType="begin"/>
      </w:r>
      <w:r w:rsidR="00641DE9">
        <w:instrText xml:space="preserve"> SEQ Tableau \* ARABIC </w:instrText>
      </w:r>
      <w:r w:rsidR="00AC260C">
        <w:fldChar w:fldCharType="separate"/>
      </w:r>
      <w:r w:rsidR="0083459F">
        <w:rPr>
          <w:noProof/>
        </w:rPr>
        <w:t>1</w:t>
      </w:r>
      <w:r w:rsidR="00AC260C">
        <w:fldChar w:fldCharType="end"/>
      </w:r>
      <w:bookmarkEnd w:id="4"/>
      <w:r>
        <w:t xml:space="preserve">. Caractéristiques générales du </w:t>
      </w:r>
      <w:proofErr w:type="spellStart"/>
      <w:r w:rsidR="009E67CC">
        <w:t>T</w:t>
      </w:r>
      <w:r>
        <w:t>etra</w:t>
      </w:r>
      <w:proofErr w:type="spellEnd"/>
      <w:r>
        <w:t xml:space="preserve"> </w:t>
      </w:r>
      <w:proofErr w:type="spellStart"/>
      <w:r w:rsidR="009E67CC">
        <w:t>B</w:t>
      </w:r>
      <w:r>
        <w:t>romo</w:t>
      </w:r>
      <w:proofErr w:type="spellEnd"/>
      <w:r>
        <w:t xml:space="preserve"> </w:t>
      </w:r>
      <w:proofErr w:type="spellStart"/>
      <w:r w:rsidR="009E67CC">
        <w:t>B</w:t>
      </w:r>
      <w:r>
        <w:t>isphenol</w:t>
      </w:r>
      <w:proofErr w:type="spellEnd"/>
      <w:r>
        <w:t xml:space="preserve"> A</w:t>
      </w:r>
      <w:r w:rsidR="006F5234">
        <w:t xml:space="preserve"> et de quelques dérivés</w:t>
      </w:r>
      <w:r w:rsidR="00ED2D08">
        <w:t xml:space="preserve"> utilisés comme retardateurs de flamme</w:t>
      </w:r>
      <w:r>
        <w:t>.</w:t>
      </w:r>
    </w:p>
    <w:tbl>
      <w:tblPr>
        <w:tblW w:w="8893" w:type="dxa"/>
        <w:jc w:val="center"/>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3"/>
        <w:gridCol w:w="990"/>
        <w:gridCol w:w="1427"/>
        <w:gridCol w:w="2410"/>
        <w:gridCol w:w="1743"/>
      </w:tblGrid>
      <w:tr w:rsidR="00775D6C" w:rsidTr="00FC03AE">
        <w:trPr>
          <w:tblHeader/>
          <w:jc w:val="center"/>
        </w:trPr>
        <w:tc>
          <w:tcPr>
            <w:tcW w:w="2323" w:type="dxa"/>
            <w:shd w:val="clear" w:color="auto" w:fill="008000"/>
          </w:tcPr>
          <w:p w:rsidR="00775D6C" w:rsidRPr="00D30D4D" w:rsidRDefault="00775D6C" w:rsidP="00940747">
            <w:pPr>
              <w:ind w:left="-81"/>
              <w:jc w:val="center"/>
              <w:rPr>
                <w:rFonts w:ascii="Calibri" w:hAnsi="Calibri"/>
                <w:b/>
                <w:color w:val="FFFFFF"/>
              </w:rPr>
            </w:pPr>
            <w:r w:rsidRPr="00D30D4D">
              <w:rPr>
                <w:rFonts w:ascii="Calibri" w:hAnsi="Calibri"/>
                <w:b/>
                <w:color w:val="FFFFFF"/>
              </w:rPr>
              <w:t>Substances chimiques</w:t>
            </w:r>
          </w:p>
        </w:tc>
        <w:tc>
          <w:tcPr>
            <w:tcW w:w="990" w:type="dxa"/>
            <w:shd w:val="clear" w:color="auto" w:fill="008000"/>
          </w:tcPr>
          <w:p w:rsidR="00775D6C" w:rsidRPr="00D30D4D" w:rsidRDefault="00775D6C" w:rsidP="00940747">
            <w:pPr>
              <w:ind w:left="-101"/>
              <w:jc w:val="center"/>
              <w:rPr>
                <w:rFonts w:ascii="Calibri" w:hAnsi="Calibri"/>
                <w:b/>
                <w:color w:val="FFFFFF"/>
              </w:rPr>
            </w:pPr>
            <w:r w:rsidRPr="00D30D4D">
              <w:rPr>
                <w:rFonts w:ascii="Calibri" w:hAnsi="Calibri"/>
                <w:b/>
                <w:color w:val="FFFFFF"/>
              </w:rPr>
              <w:t>N°CAS</w:t>
            </w:r>
          </w:p>
        </w:tc>
        <w:tc>
          <w:tcPr>
            <w:tcW w:w="1427" w:type="dxa"/>
            <w:shd w:val="clear" w:color="auto" w:fill="008000"/>
          </w:tcPr>
          <w:p w:rsidR="00775D6C" w:rsidRPr="00D30D4D" w:rsidRDefault="00775D6C" w:rsidP="00940747">
            <w:pPr>
              <w:ind w:left="-99"/>
              <w:jc w:val="center"/>
              <w:rPr>
                <w:rFonts w:ascii="Calibri" w:hAnsi="Calibri"/>
                <w:b/>
                <w:color w:val="FFFFFF"/>
              </w:rPr>
            </w:pPr>
            <w:r w:rsidRPr="00D30D4D">
              <w:rPr>
                <w:rFonts w:ascii="Calibri" w:hAnsi="Calibri"/>
                <w:b/>
                <w:color w:val="FFFFFF"/>
              </w:rPr>
              <w:t>N°EINECS</w:t>
            </w:r>
          </w:p>
        </w:tc>
        <w:tc>
          <w:tcPr>
            <w:tcW w:w="2410" w:type="dxa"/>
            <w:shd w:val="clear" w:color="auto" w:fill="008000"/>
          </w:tcPr>
          <w:p w:rsidR="00775D6C" w:rsidRPr="00D30D4D" w:rsidRDefault="00775D6C" w:rsidP="00940747">
            <w:pPr>
              <w:ind w:left="-108" w:right="-138"/>
              <w:jc w:val="center"/>
              <w:rPr>
                <w:rFonts w:ascii="Calibri" w:hAnsi="Calibri"/>
                <w:b/>
                <w:color w:val="FFFFFF"/>
              </w:rPr>
            </w:pPr>
            <w:r w:rsidRPr="00D30D4D">
              <w:rPr>
                <w:rFonts w:ascii="Calibri" w:hAnsi="Calibri"/>
                <w:b/>
                <w:color w:val="FFFFFF"/>
              </w:rPr>
              <w:t>Synonymes</w:t>
            </w:r>
          </w:p>
        </w:tc>
        <w:tc>
          <w:tcPr>
            <w:tcW w:w="1743" w:type="dxa"/>
            <w:shd w:val="clear" w:color="auto" w:fill="008000"/>
          </w:tcPr>
          <w:p w:rsidR="00775D6C" w:rsidRPr="00D30D4D" w:rsidRDefault="00775D6C" w:rsidP="00940747">
            <w:pPr>
              <w:ind w:left="-78"/>
              <w:jc w:val="center"/>
              <w:rPr>
                <w:rFonts w:ascii="Calibri" w:hAnsi="Calibri"/>
                <w:b/>
                <w:color w:val="FFFFFF"/>
              </w:rPr>
            </w:pPr>
            <w:r>
              <w:rPr>
                <w:rFonts w:ascii="Calibri" w:hAnsi="Calibri"/>
                <w:b/>
                <w:color w:val="FFFFFF"/>
              </w:rPr>
              <w:t xml:space="preserve">Formes physiques </w:t>
            </w:r>
          </w:p>
        </w:tc>
      </w:tr>
      <w:tr w:rsidR="00775D6C" w:rsidTr="003C0555">
        <w:trPr>
          <w:jc w:val="center"/>
        </w:trPr>
        <w:tc>
          <w:tcPr>
            <w:tcW w:w="2323" w:type="dxa"/>
          </w:tcPr>
          <w:p w:rsidR="00775D6C" w:rsidRDefault="00775D6C" w:rsidP="003C0555">
            <w:pPr>
              <w:jc w:val="left"/>
              <w:rPr>
                <w:sz w:val="20"/>
              </w:rPr>
            </w:pPr>
            <w:proofErr w:type="spellStart"/>
            <w:r>
              <w:rPr>
                <w:sz w:val="20"/>
              </w:rPr>
              <w:t>Tetra</w:t>
            </w:r>
            <w:proofErr w:type="spellEnd"/>
            <w:r>
              <w:rPr>
                <w:sz w:val="20"/>
              </w:rPr>
              <w:t xml:space="preserve"> </w:t>
            </w:r>
            <w:proofErr w:type="spellStart"/>
            <w:r>
              <w:rPr>
                <w:sz w:val="20"/>
              </w:rPr>
              <w:t>bromo</w:t>
            </w:r>
            <w:proofErr w:type="spellEnd"/>
            <w:r>
              <w:rPr>
                <w:sz w:val="20"/>
              </w:rPr>
              <w:t xml:space="preserve"> </w:t>
            </w:r>
            <w:proofErr w:type="spellStart"/>
            <w:r>
              <w:rPr>
                <w:sz w:val="20"/>
              </w:rPr>
              <w:t>bisphenol</w:t>
            </w:r>
            <w:proofErr w:type="spellEnd"/>
            <w:r>
              <w:rPr>
                <w:sz w:val="20"/>
              </w:rPr>
              <w:t xml:space="preserve"> A</w:t>
            </w:r>
          </w:p>
          <w:p w:rsidR="00775D6C" w:rsidRDefault="00775D6C" w:rsidP="003C0555">
            <w:pPr>
              <w:jc w:val="left"/>
              <w:rPr>
                <w:sz w:val="20"/>
              </w:rPr>
            </w:pPr>
            <w:r w:rsidRPr="00F14796">
              <w:rPr>
                <w:b/>
                <w:sz w:val="20"/>
              </w:rPr>
              <w:t>C</w:t>
            </w:r>
            <w:r w:rsidRPr="00FF6745">
              <w:rPr>
                <w:b/>
                <w:sz w:val="20"/>
                <w:vertAlign w:val="subscript"/>
              </w:rPr>
              <w:t>15</w:t>
            </w:r>
            <w:r w:rsidRPr="00F14796">
              <w:rPr>
                <w:b/>
                <w:sz w:val="20"/>
              </w:rPr>
              <w:t>H</w:t>
            </w:r>
            <w:r w:rsidRPr="00FF6745">
              <w:rPr>
                <w:b/>
                <w:sz w:val="20"/>
                <w:vertAlign w:val="subscript"/>
              </w:rPr>
              <w:t>12</w:t>
            </w:r>
            <w:r w:rsidRPr="00F14796">
              <w:rPr>
                <w:b/>
                <w:sz w:val="20"/>
              </w:rPr>
              <w:t>Br</w:t>
            </w:r>
            <w:r w:rsidRPr="00FF6745">
              <w:rPr>
                <w:b/>
                <w:sz w:val="20"/>
                <w:vertAlign w:val="subscript"/>
              </w:rPr>
              <w:t>4</w:t>
            </w:r>
            <w:r w:rsidRPr="00F14796">
              <w:rPr>
                <w:b/>
                <w:sz w:val="20"/>
              </w:rPr>
              <w:t>O</w:t>
            </w:r>
            <w:r w:rsidRPr="00FF6745">
              <w:rPr>
                <w:b/>
                <w:sz w:val="20"/>
                <w:vertAlign w:val="subscript"/>
              </w:rPr>
              <w:t>2</w:t>
            </w:r>
          </w:p>
          <w:p w:rsidR="00BB7DA5" w:rsidRDefault="00BB7DA5" w:rsidP="003C0555">
            <w:pPr>
              <w:jc w:val="left"/>
            </w:pPr>
          </w:p>
          <w:p w:rsidR="00BB7DA5" w:rsidRDefault="00BB7DA5" w:rsidP="003C0555">
            <w:pPr>
              <w:jc w:val="left"/>
            </w:pPr>
          </w:p>
          <w:p w:rsidR="00BB7DA5" w:rsidRDefault="0083459F" w:rsidP="003C0555">
            <w:pPr>
              <w:jc w:val="left"/>
            </w:pPr>
            <w:r>
              <w:pict>
                <v:shape id="_x0000_i1026" type="#_x0000_t75" style="width:105.75pt;height:42.75pt">
                  <v:imagedata r:id="rId12" o:title=""/>
                </v:shape>
              </w:pict>
            </w:r>
          </w:p>
          <w:p w:rsidR="00BB7DA5" w:rsidRDefault="00BB7DA5" w:rsidP="003C0555">
            <w:pPr>
              <w:jc w:val="left"/>
            </w:pPr>
          </w:p>
          <w:p w:rsidR="00775D6C" w:rsidRPr="00C3577F" w:rsidRDefault="00775D6C" w:rsidP="003C0555">
            <w:pPr>
              <w:jc w:val="left"/>
              <w:rPr>
                <w:sz w:val="20"/>
              </w:rPr>
            </w:pPr>
          </w:p>
        </w:tc>
        <w:tc>
          <w:tcPr>
            <w:tcW w:w="990" w:type="dxa"/>
          </w:tcPr>
          <w:p w:rsidR="00775D6C" w:rsidRPr="00F96751" w:rsidRDefault="00775D6C" w:rsidP="003C0555">
            <w:pPr>
              <w:jc w:val="left"/>
              <w:rPr>
                <w:sz w:val="20"/>
              </w:rPr>
            </w:pPr>
            <w:r w:rsidRPr="006539D1">
              <w:rPr>
                <w:b/>
                <w:sz w:val="20"/>
              </w:rPr>
              <w:t>79-94-7</w:t>
            </w:r>
          </w:p>
        </w:tc>
        <w:tc>
          <w:tcPr>
            <w:tcW w:w="1427" w:type="dxa"/>
          </w:tcPr>
          <w:p w:rsidR="00775D6C" w:rsidRPr="00F96751" w:rsidRDefault="00775D6C" w:rsidP="003C0555">
            <w:pPr>
              <w:jc w:val="left"/>
              <w:rPr>
                <w:sz w:val="20"/>
              </w:rPr>
            </w:pPr>
            <w:r w:rsidRPr="006539D1">
              <w:rPr>
                <w:b/>
                <w:sz w:val="20"/>
              </w:rPr>
              <w:t>201-236-9</w:t>
            </w:r>
          </w:p>
        </w:tc>
        <w:tc>
          <w:tcPr>
            <w:tcW w:w="2410" w:type="dxa"/>
          </w:tcPr>
          <w:p w:rsidR="00775D6C" w:rsidRPr="006F5234" w:rsidRDefault="00AC260C" w:rsidP="003C0555">
            <w:pPr>
              <w:jc w:val="left"/>
              <w:rPr>
                <w:sz w:val="20"/>
              </w:rPr>
            </w:pPr>
            <w:hyperlink r:id="rId13" w:history="1">
              <w:r w:rsidR="00775D6C" w:rsidRPr="006539D1">
                <w:rPr>
                  <w:rStyle w:val="Lienhypertexte"/>
                  <w:sz w:val="20"/>
                </w:rPr>
                <w:t>2,2'</w:t>
              </w:r>
              <w:proofErr w:type="gramStart"/>
              <w:r w:rsidR="00775D6C" w:rsidRPr="006539D1">
                <w:rPr>
                  <w:rStyle w:val="Lienhypertexte"/>
                  <w:sz w:val="20"/>
                </w:rPr>
                <w:t>,6,6'</w:t>
              </w:r>
              <w:proofErr w:type="gramEnd"/>
              <w:r w:rsidR="00775D6C" w:rsidRPr="006539D1">
                <w:rPr>
                  <w:rStyle w:val="Lienhypertexte"/>
                  <w:sz w:val="20"/>
                </w:rPr>
                <w:t>-</w:t>
              </w:r>
              <w:proofErr w:type="spellStart"/>
              <w:r w:rsidR="00775D6C" w:rsidRPr="006539D1">
                <w:rPr>
                  <w:rStyle w:val="Lienhypertexte"/>
                  <w:sz w:val="20"/>
                </w:rPr>
                <w:t>tetrabromo</w:t>
              </w:r>
              <w:proofErr w:type="spellEnd"/>
              <w:r w:rsidR="00775D6C" w:rsidRPr="006539D1">
                <w:rPr>
                  <w:rStyle w:val="Lienhypertexte"/>
                  <w:sz w:val="20"/>
                </w:rPr>
                <w:t>-4,4'-</w:t>
              </w:r>
              <w:proofErr w:type="spellStart"/>
              <w:r w:rsidR="00775D6C" w:rsidRPr="006539D1">
                <w:rPr>
                  <w:rStyle w:val="Lienhypertexte"/>
                  <w:sz w:val="20"/>
                </w:rPr>
                <w:t>isopropylidenediphenol</w:t>
              </w:r>
              <w:proofErr w:type="spellEnd"/>
              <w:r w:rsidR="00775D6C" w:rsidRPr="006539D1">
                <w:rPr>
                  <w:rStyle w:val="Lienhypertexte"/>
                  <w:sz w:val="20"/>
                </w:rPr>
                <w:t xml:space="preserve"> </w:t>
              </w:r>
            </w:hyperlink>
          </w:p>
          <w:p w:rsidR="00775D6C" w:rsidRPr="00053D13" w:rsidRDefault="00775D6C" w:rsidP="003C0555">
            <w:pPr>
              <w:jc w:val="left"/>
              <w:rPr>
                <w:sz w:val="20"/>
              </w:rPr>
            </w:pPr>
            <w:r w:rsidRPr="00053D13">
              <w:rPr>
                <w:sz w:val="20"/>
              </w:rPr>
              <w:t>2,2-</w:t>
            </w:r>
            <w:proofErr w:type="gramStart"/>
            <w:r w:rsidRPr="00053D13">
              <w:rPr>
                <w:sz w:val="20"/>
              </w:rPr>
              <w:t>bis(</w:t>
            </w:r>
            <w:proofErr w:type="gramEnd"/>
            <w:r w:rsidRPr="00053D13">
              <w:rPr>
                <w:sz w:val="20"/>
              </w:rPr>
              <w:t>3,5-</w:t>
            </w:r>
            <w:proofErr w:type="spellStart"/>
            <w:r w:rsidRPr="00053D13">
              <w:rPr>
                <w:sz w:val="20"/>
              </w:rPr>
              <w:t>dibromo</w:t>
            </w:r>
            <w:proofErr w:type="spellEnd"/>
            <w:r w:rsidRPr="00053D13">
              <w:rPr>
                <w:sz w:val="20"/>
              </w:rPr>
              <w:t>-4-</w:t>
            </w:r>
            <w:proofErr w:type="spellStart"/>
            <w:r w:rsidRPr="00053D13">
              <w:rPr>
                <w:sz w:val="20"/>
              </w:rPr>
              <w:t>hydroxyphenyl</w:t>
            </w:r>
            <w:proofErr w:type="spellEnd"/>
            <w:r w:rsidRPr="00053D13">
              <w:rPr>
                <w:sz w:val="20"/>
              </w:rPr>
              <w:t xml:space="preserve">) propane </w:t>
            </w:r>
          </w:p>
          <w:p w:rsidR="00775D6C" w:rsidRDefault="00775D6C" w:rsidP="003C0555">
            <w:pPr>
              <w:jc w:val="left"/>
              <w:rPr>
                <w:b/>
                <w:sz w:val="20"/>
              </w:rPr>
            </w:pPr>
            <w:r w:rsidRPr="00F14796">
              <w:rPr>
                <w:b/>
                <w:sz w:val="20"/>
              </w:rPr>
              <w:t>2,2′</w:t>
            </w:r>
            <w:proofErr w:type="gramStart"/>
            <w:r w:rsidRPr="00F14796">
              <w:rPr>
                <w:b/>
                <w:sz w:val="20"/>
              </w:rPr>
              <w:t>,6,6</w:t>
            </w:r>
            <w:proofErr w:type="gramEnd"/>
            <w:r w:rsidRPr="00F14796">
              <w:rPr>
                <w:b/>
                <w:sz w:val="20"/>
              </w:rPr>
              <w:t>′-</w:t>
            </w:r>
            <w:proofErr w:type="spellStart"/>
            <w:r>
              <w:rPr>
                <w:b/>
                <w:sz w:val="20"/>
              </w:rPr>
              <w:t>t</w:t>
            </w:r>
            <w:r w:rsidRPr="00F14796">
              <w:rPr>
                <w:b/>
                <w:sz w:val="20"/>
              </w:rPr>
              <w:t>etrabromobisphenol</w:t>
            </w:r>
            <w:proofErr w:type="spellEnd"/>
            <w:r w:rsidRPr="00F14796">
              <w:rPr>
                <w:b/>
                <w:sz w:val="20"/>
              </w:rPr>
              <w:t xml:space="preserve"> A</w:t>
            </w:r>
          </w:p>
          <w:p w:rsidR="00775D6C" w:rsidRDefault="00775D6C" w:rsidP="003C0555">
            <w:pPr>
              <w:jc w:val="left"/>
              <w:rPr>
                <w:b/>
                <w:sz w:val="20"/>
              </w:rPr>
            </w:pPr>
            <w:r w:rsidRPr="00F14796">
              <w:rPr>
                <w:b/>
                <w:sz w:val="20"/>
              </w:rPr>
              <w:t>2,2-</w:t>
            </w:r>
            <w:proofErr w:type="gramStart"/>
            <w:r w:rsidRPr="00F14796">
              <w:rPr>
                <w:b/>
                <w:sz w:val="20"/>
              </w:rPr>
              <w:t>Bis(</w:t>
            </w:r>
            <w:proofErr w:type="gramEnd"/>
            <w:r w:rsidRPr="00F14796">
              <w:rPr>
                <w:b/>
                <w:sz w:val="20"/>
              </w:rPr>
              <w:t>3,5-</w:t>
            </w:r>
            <w:proofErr w:type="spellStart"/>
            <w:r w:rsidRPr="00F14796">
              <w:rPr>
                <w:b/>
                <w:sz w:val="20"/>
              </w:rPr>
              <w:t>dibromo</w:t>
            </w:r>
            <w:proofErr w:type="spellEnd"/>
            <w:r w:rsidRPr="00F14796">
              <w:rPr>
                <w:b/>
                <w:sz w:val="20"/>
              </w:rPr>
              <w:t>-4-</w:t>
            </w:r>
            <w:proofErr w:type="spellStart"/>
            <w:r w:rsidRPr="00F14796">
              <w:rPr>
                <w:b/>
                <w:sz w:val="20"/>
              </w:rPr>
              <w:t>hydroxyphenyl</w:t>
            </w:r>
            <w:proofErr w:type="spellEnd"/>
            <w:r w:rsidRPr="00F14796">
              <w:rPr>
                <w:b/>
                <w:sz w:val="20"/>
              </w:rPr>
              <w:t>)</w:t>
            </w:r>
            <w:r>
              <w:rPr>
                <w:b/>
                <w:sz w:val="20"/>
              </w:rPr>
              <w:t xml:space="preserve"> </w:t>
            </w:r>
            <w:r w:rsidRPr="00F14796">
              <w:rPr>
                <w:b/>
                <w:sz w:val="20"/>
              </w:rPr>
              <w:t>propane</w:t>
            </w:r>
          </w:p>
          <w:p w:rsidR="00775D6C" w:rsidRPr="00053D13" w:rsidRDefault="00775D6C" w:rsidP="003C0555">
            <w:pPr>
              <w:jc w:val="left"/>
              <w:rPr>
                <w:sz w:val="20"/>
              </w:rPr>
            </w:pPr>
            <w:r w:rsidRPr="00053D13">
              <w:rPr>
                <w:sz w:val="20"/>
              </w:rPr>
              <w:t>3,3’</w:t>
            </w:r>
            <w:proofErr w:type="gramStart"/>
            <w:r w:rsidRPr="00053D13">
              <w:rPr>
                <w:sz w:val="20"/>
              </w:rPr>
              <w:t>,5,5’</w:t>
            </w:r>
            <w:proofErr w:type="gramEnd"/>
            <w:r w:rsidRPr="00053D13">
              <w:rPr>
                <w:sz w:val="20"/>
              </w:rPr>
              <w:t>-</w:t>
            </w:r>
            <w:proofErr w:type="spellStart"/>
            <w:r w:rsidRPr="00053D13">
              <w:rPr>
                <w:sz w:val="20"/>
              </w:rPr>
              <w:t>tetrabromobisphenol</w:t>
            </w:r>
            <w:proofErr w:type="spellEnd"/>
            <w:r w:rsidRPr="00053D13">
              <w:rPr>
                <w:sz w:val="20"/>
              </w:rPr>
              <w:t xml:space="preserve">-A </w:t>
            </w:r>
          </w:p>
          <w:p w:rsidR="00775D6C" w:rsidRPr="00053D13" w:rsidRDefault="00775D6C" w:rsidP="003C0555">
            <w:pPr>
              <w:jc w:val="left"/>
              <w:rPr>
                <w:sz w:val="20"/>
              </w:rPr>
            </w:pPr>
            <w:r w:rsidRPr="00053D13">
              <w:rPr>
                <w:sz w:val="20"/>
              </w:rPr>
              <w:t>4,4’-</w:t>
            </w:r>
            <w:proofErr w:type="spellStart"/>
            <w:r w:rsidRPr="00053D13">
              <w:rPr>
                <w:sz w:val="20"/>
              </w:rPr>
              <w:t>isopropylidene</w:t>
            </w:r>
            <w:proofErr w:type="spellEnd"/>
            <w:r w:rsidRPr="00053D13">
              <w:rPr>
                <w:sz w:val="20"/>
              </w:rPr>
              <w:t>-</w:t>
            </w:r>
            <w:proofErr w:type="gramStart"/>
            <w:r w:rsidRPr="00053D13">
              <w:rPr>
                <w:sz w:val="20"/>
              </w:rPr>
              <w:t>bis(</w:t>
            </w:r>
            <w:proofErr w:type="gramEnd"/>
            <w:r w:rsidRPr="00053D13">
              <w:rPr>
                <w:sz w:val="20"/>
              </w:rPr>
              <w:t>2,6-</w:t>
            </w:r>
            <w:proofErr w:type="spellStart"/>
            <w:r w:rsidRPr="00053D13">
              <w:rPr>
                <w:sz w:val="20"/>
              </w:rPr>
              <w:t>dibromophenol</w:t>
            </w:r>
            <w:proofErr w:type="spellEnd"/>
            <w:r w:rsidRPr="00053D13">
              <w:rPr>
                <w:sz w:val="20"/>
              </w:rPr>
              <w:t xml:space="preserve">) </w:t>
            </w:r>
            <w:proofErr w:type="spellStart"/>
            <w:r w:rsidRPr="00053D13">
              <w:rPr>
                <w:sz w:val="20"/>
              </w:rPr>
              <w:t>phenol</w:t>
            </w:r>
            <w:proofErr w:type="spellEnd"/>
          </w:p>
          <w:p w:rsidR="00775D6C" w:rsidRDefault="00775D6C" w:rsidP="003C0555">
            <w:pPr>
              <w:jc w:val="left"/>
              <w:rPr>
                <w:b/>
                <w:sz w:val="20"/>
              </w:rPr>
            </w:pPr>
            <w:r w:rsidRPr="00F14796">
              <w:rPr>
                <w:b/>
                <w:sz w:val="20"/>
              </w:rPr>
              <w:t>4,4′-</w:t>
            </w:r>
            <w:proofErr w:type="spellStart"/>
            <w:r w:rsidRPr="00F14796">
              <w:rPr>
                <w:b/>
                <w:sz w:val="20"/>
              </w:rPr>
              <w:t>Isopropylidenebis</w:t>
            </w:r>
            <w:proofErr w:type="spellEnd"/>
            <w:r>
              <w:rPr>
                <w:b/>
                <w:sz w:val="20"/>
              </w:rPr>
              <w:t xml:space="preserve"> </w:t>
            </w:r>
            <w:r w:rsidRPr="00F14796">
              <w:rPr>
                <w:b/>
                <w:sz w:val="20"/>
              </w:rPr>
              <w:t>(2,6-</w:t>
            </w:r>
            <w:proofErr w:type="spellStart"/>
            <w:r w:rsidRPr="00F14796">
              <w:rPr>
                <w:b/>
                <w:sz w:val="20"/>
              </w:rPr>
              <w:t>dibromophenol</w:t>
            </w:r>
            <w:proofErr w:type="spellEnd"/>
            <w:r w:rsidRPr="00F14796">
              <w:rPr>
                <w:b/>
                <w:sz w:val="20"/>
              </w:rPr>
              <w:t>)</w:t>
            </w:r>
          </w:p>
          <w:p w:rsidR="00775D6C" w:rsidRPr="00053D13" w:rsidRDefault="00775D6C" w:rsidP="003C0555">
            <w:pPr>
              <w:jc w:val="left"/>
              <w:rPr>
                <w:sz w:val="20"/>
              </w:rPr>
            </w:pPr>
            <w:r w:rsidRPr="00053D13">
              <w:rPr>
                <w:sz w:val="20"/>
              </w:rPr>
              <w:t>4,4’-</w:t>
            </w:r>
            <w:proofErr w:type="spellStart"/>
            <w:r w:rsidRPr="00053D13">
              <w:rPr>
                <w:sz w:val="20"/>
              </w:rPr>
              <w:t>isopropylidinebis</w:t>
            </w:r>
            <w:proofErr w:type="spellEnd"/>
            <w:r w:rsidRPr="00053D13">
              <w:rPr>
                <w:sz w:val="20"/>
              </w:rPr>
              <w:t>, (</w:t>
            </w:r>
            <w:proofErr w:type="spellStart"/>
            <w:r w:rsidRPr="00053D13">
              <w:rPr>
                <w:sz w:val="20"/>
              </w:rPr>
              <w:t>dibromo</w:t>
            </w:r>
            <w:proofErr w:type="spellEnd"/>
            <w:r w:rsidRPr="00053D13">
              <w:rPr>
                <w:sz w:val="20"/>
              </w:rPr>
              <w:t xml:space="preserve">-) </w:t>
            </w:r>
            <w:proofErr w:type="spellStart"/>
            <w:r w:rsidRPr="00053D13">
              <w:rPr>
                <w:sz w:val="20"/>
              </w:rPr>
              <w:t>phenol</w:t>
            </w:r>
            <w:proofErr w:type="spellEnd"/>
          </w:p>
          <w:p w:rsidR="00775D6C" w:rsidRDefault="00775D6C" w:rsidP="003C0555">
            <w:pPr>
              <w:jc w:val="left"/>
              <w:rPr>
                <w:b/>
                <w:sz w:val="20"/>
              </w:rPr>
            </w:pPr>
            <w:r w:rsidRPr="00053D13">
              <w:rPr>
                <w:b/>
                <w:sz w:val="20"/>
              </w:rPr>
              <w:t>4,4’-(1-</w:t>
            </w:r>
            <w:proofErr w:type="spellStart"/>
            <w:r w:rsidRPr="00053D13">
              <w:rPr>
                <w:b/>
                <w:sz w:val="20"/>
              </w:rPr>
              <w:t>methylethylidene</w:t>
            </w:r>
            <w:proofErr w:type="spellEnd"/>
            <w:proofErr w:type="gramStart"/>
            <w:r w:rsidRPr="00053D13">
              <w:rPr>
                <w:b/>
                <w:sz w:val="20"/>
              </w:rPr>
              <w:t>)bis</w:t>
            </w:r>
            <w:proofErr w:type="gramEnd"/>
            <w:r>
              <w:rPr>
                <w:b/>
                <w:sz w:val="20"/>
              </w:rPr>
              <w:t xml:space="preserve"> </w:t>
            </w:r>
            <w:r w:rsidRPr="00053D13">
              <w:rPr>
                <w:b/>
                <w:sz w:val="20"/>
              </w:rPr>
              <w:t>(2,6-</w:t>
            </w:r>
            <w:proofErr w:type="spellStart"/>
            <w:r w:rsidRPr="00053D13">
              <w:rPr>
                <w:b/>
                <w:sz w:val="20"/>
              </w:rPr>
              <w:t>dibromo</w:t>
            </w:r>
            <w:proofErr w:type="spellEnd"/>
            <w:r w:rsidRPr="00053D13">
              <w:rPr>
                <w:b/>
                <w:sz w:val="20"/>
              </w:rPr>
              <w:t>-)</w:t>
            </w:r>
          </w:p>
          <w:p w:rsidR="00775D6C" w:rsidRDefault="00775D6C" w:rsidP="003C0555">
            <w:pPr>
              <w:jc w:val="left"/>
              <w:rPr>
                <w:b/>
                <w:sz w:val="20"/>
              </w:rPr>
            </w:pPr>
            <w:r w:rsidRPr="00053D13">
              <w:rPr>
                <w:b/>
                <w:sz w:val="20"/>
              </w:rPr>
              <w:lastRenderedPageBreak/>
              <w:t>4,4'-propane-2,2-</w:t>
            </w:r>
            <w:proofErr w:type="spellStart"/>
            <w:proofErr w:type="gramStart"/>
            <w:r w:rsidRPr="00053D13">
              <w:rPr>
                <w:b/>
                <w:sz w:val="20"/>
              </w:rPr>
              <w:t>diylbis</w:t>
            </w:r>
            <w:proofErr w:type="spellEnd"/>
            <w:r w:rsidRPr="00053D13">
              <w:rPr>
                <w:b/>
                <w:sz w:val="20"/>
              </w:rPr>
              <w:t>(</w:t>
            </w:r>
            <w:proofErr w:type="gramEnd"/>
            <w:r w:rsidRPr="00053D13">
              <w:rPr>
                <w:b/>
                <w:sz w:val="20"/>
              </w:rPr>
              <w:t>2,6-</w:t>
            </w:r>
            <w:proofErr w:type="spellStart"/>
            <w:r w:rsidRPr="00053D13">
              <w:rPr>
                <w:b/>
                <w:sz w:val="20"/>
              </w:rPr>
              <w:t>dibromophenol</w:t>
            </w:r>
            <w:proofErr w:type="spellEnd"/>
            <w:r w:rsidRPr="00053D13">
              <w:rPr>
                <w:b/>
                <w:sz w:val="20"/>
              </w:rPr>
              <w:t>)</w:t>
            </w:r>
          </w:p>
          <w:p w:rsidR="00775D6C" w:rsidRPr="001A6D97" w:rsidRDefault="001541E9" w:rsidP="003C0555">
            <w:pPr>
              <w:jc w:val="left"/>
              <w:rPr>
                <w:b/>
                <w:sz w:val="20"/>
              </w:rPr>
            </w:pPr>
            <w:proofErr w:type="spellStart"/>
            <w:r w:rsidRPr="001A6D97">
              <w:rPr>
                <w:b/>
                <w:sz w:val="20"/>
              </w:rPr>
              <w:t>tetrabromodihydroxy</w:t>
            </w:r>
            <w:proofErr w:type="spellEnd"/>
            <w:r w:rsidRPr="001A6D97">
              <w:rPr>
                <w:b/>
                <w:sz w:val="20"/>
              </w:rPr>
              <w:t xml:space="preserve"> </w:t>
            </w:r>
            <w:proofErr w:type="spellStart"/>
            <w:r w:rsidRPr="001A6D97">
              <w:rPr>
                <w:b/>
                <w:sz w:val="20"/>
              </w:rPr>
              <w:t>diphenylpropane</w:t>
            </w:r>
            <w:proofErr w:type="spellEnd"/>
          </w:p>
          <w:p w:rsidR="001731F4" w:rsidRPr="001A6D97" w:rsidRDefault="001541E9" w:rsidP="003C0555">
            <w:pPr>
              <w:jc w:val="left"/>
              <w:rPr>
                <w:b/>
                <w:sz w:val="20"/>
              </w:rPr>
            </w:pPr>
            <w:r w:rsidRPr="001A6D97">
              <w:rPr>
                <w:b/>
                <w:sz w:val="20"/>
              </w:rPr>
              <w:t xml:space="preserve">TBBA </w:t>
            </w:r>
          </w:p>
          <w:p w:rsidR="001731F4" w:rsidRPr="001A6D97" w:rsidRDefault="001541E9" w:rsidP="003C0555">
            <w:pPr>
              <w:jc w:val="left"/>
              <w:rPr>
                <w:b/>
                <w:sz w:val="20"/>
              </w:rPr>
            </w:pPr>
            <w:r w:rsidRPr="001A6D97">
              <w:rPr>
                <w:b/>
                <w:sz w:val="20"/>
              </w:rPr>
              <w:t xml:space="preserve">TBBP-A </w:t>
            </w:r>
          </w:p>
          <w:p w:rsidR="001731F4" w:rsidRPr="001A6D97" w:rsidRDefault="001541E9" w:rsidP="003C0555">
            <w:pPr>
              <w:jc w:val="left"/>
              <w:rPr>
                <w:sz w:val="20"/>
              </w:rPr>
            </w:pPr>
            <w:proofErr w:type="spellStart"/>
            <w:r w:rsidRPr="001A6D97">
              <w:rPr>
                <w:b/>
                <w:sz w:val="20"/>
              </w:rPr>
              <w:t>Tetrabromodian</w:t>
            </w:r>
            <w:proofErr w:type="spellEnd"/>
          </w:p>
          <w:p w:rsidR="001731F4" w:rsidRDefault="001A04D4" w:rsidP="003C0555">
            <w:pPr>
              <w:jc w:val="left"/>
              <w:rPr>
                <w:b/>
                <w:sz w:val="20"/>
              </w:rPr>
            </w:pPr>
            <w:r w:rsidRPr="001A04D4">
              <w:rPr>
                <w:b/>
                <w:sz w:val="20"/>
                <w:u w:val="single"/>
              </w:rPr>
              <w:t>Noms commerciaux</w:t>
            </w:r>
            <w:r w:rsidR="001731F4">
              <w:rPr>
                <w:b/>
                <w:sz w:val="20"/>
              </w:rPr>
              <w:t> :</w:t>
            </w:r>
          </w:p>
          <w:p w:rsidR="00775D6C" w:rsidRPr="001A6D97" w:rsidRDefault="001541E9" w:rsidP="003C0555">
            <w:pPr>
              <w:jc w:val="left"/>
              <w:rPr>
                <w:b/>
                <w:sz w:val="20"/>
                <w:lang w:val="en-US"/>
              </w:rPr>
            </w:pPr>
            <w:r w:rsidRPr="001A6D97">
              <w:rPr>
                <w:b/>
                <w:sz w:val="20"/>
                <w:lang w:val="en-US"/>
              </w:rPr>
              <w:t>BA-59P</w:t>
            </w:r>
          </w:p>
          <w:p w:rsidR="00775D6C" w:rsidRPr="001A6D97" w:rsidRDefault="001541E9" w:rsidP="003C0555">
            <w:pPr>
              <w:jc w:val="left"/>
              <w:rPr>
                <w:b/>
                <w:sz w:val="20"/>
                <w:lang w:val="en-US"/>
              </w:rPr>
            </w:pPr>
            <w:r w:rsidRPr="001A6D97">
              <w:rPr>
                <w:b/>
                <w:sz w:val="20"/>
                <w:lang w:val="en-US"/>
              </w:rPr>
              <w:t>FR-1524</w:t>
            </w:r>
          </w:p>
          <w:p w:rsidR="00775D6C" w:rsidRPr="006F5234" w:rsidRDefault="00775D6C" w:rsidP="003C0555">
            <w:pPr>
              <w:jc w:val="left"/>
              <w:rPr>
                <w:lang w:val="en-US"/>
              </w:rPr>
            </w:pPr>
            <w:r w:rsidRPr="006F5234">
              <w:rPr>
                <w:b/>
                <w:sz w:val="20"/>
                <w:lang w:val="en-US"/>
              </w:rPr>
              <w:t>F-2016</w:t>
            </w:r>
            <w:r w:rsidRPr="006F5234">
              <w:rPr>
                <w:lang w:val="en-US"/>
              </w:rPr>
              <w:t xml:space="preserve"> </w:t>
            </w:r>
          </w:p>
          <w:p w:rsidR="00775D6C" w:rsidRPr="00473A2E" w:rsidRDefault="001A04D4" w:rsidP="003C0555">
            <w:pPr>
              <w:jc w:val="left"/>
              <w:rPr>
                <w:b/>
                <w:sz w:val="20"/>
                <w:lang w:val="en-US"/>
              </w:rPr>
            </w:pPr>
            <w:r w:rsidRPr="001A04D4">
              <w:rPr>
                <w:b/>
                <w:sz w:val="20"/>
                <w:lang w:val="en-US"/>
              </w:rPr>
              <w:t xml:space="preserve">F-2400 </w:t>
            </w:r>
          </w:p>
          <w:p w:rsidR="00775D6C" w:rsidRPr="00473A2E" w:rsidRDefault="001A04D4" w:rsidP="003C0555">
            <w:pPr>
              <w:jc w:val="left"/>
              <w:rPr>
                <w:b/>
                <w:sz w:val="20"/>
                <w:lang w:val="en-US"/>
              </w:rPr>
            </w:pPr>
            <w:r w:rsidRPr="001A04D4">
              <w:rPr>
                <w:b/>
                <w:sz w:val="20"/>
                <w:lang w:val="en-US"/>
              </w:rPr>
              <w:t>F-2400E</w:t>
            </w:r>
          </w:p>
          <w:p w:rsidR="00775D6C" w:rsidRPr="006F5234" w:rsidRDefault="00775D6C" w:rsidP="003C0555">
            <w:pPr>
              <w:jc w:val="left"/>
              <w:rPr>
                <w:b/>
                <w:sz w:val="20"/>
                <w:lang w:val="en-US"/>
              </w:rPr>
            </w:pPr>
            <w:r w:rsidRPr="006F5234">
              <w:rPr>
                <w:b/>
                <w:sz w:val="20"/>
                <w:lang w:val="en-US"/>
              </w:rPr>
              <w:t>Fire Guard FG2000</w:t>
            </w:r>
          </w:p>
          <w:p w:rsidR="00775D6C" w:rsidRPr="006F5234" w:rsidRDefault="00775D6C" w:rsidP="003C0555">
            <w:pPr>
              <w:jc w:val="left"/>
              <w:rPr>
                <w:b/>
                <w:sz w:val="20"/>
                <w:lang w:val="en-US"/>
              </w:rPr>
            </w:pPr>
            <w:proofErr w:type="spellStart"/>
            <w:r w:rsidRPr="006F5234">
              <w:rPr>
                <w:b/>
                <w:sz w:val="20"/>
                <w:lang w:val="en-US"/>
              </w:rPr>
              <w:t>Firemaster</w:t>
            </w:r>
            <w:proofErr w:type="spellEnd"/>
            <w:r w:rsidRPr="006F5234">
              <w:rPr>
                <w:b/>
                <w:sz w:val="20"/>
                <w:lang w:val="en-US"/>
              </w:rPr>
              <w:t xml:space="preserve"> BP 4A</w:t>
            </w:r>
          </w:p>
          <w:p w:rsidR="00775D6C" w:rsidRPr="006F5234" w:rsidRDefault="00775D6C" w:rsidP="003C0555">
            <w:pPr>
              <w:jc w:val="left"/>
              <w:rPr>
                <w:b/>
                <w:sz w:val="20"/>
                <w:lang w:val="en-US"/>
              </w:rPr>
            </w:pPr>
            <w:proofErr w:type="spellStart"/>
            <w:r w:rsidRPr="006F5234">
              <w:rPr>
                <w:b/>
                <w:sz w:val="20"/>
                <w:lang w:val="en-US"/>
              </w:rPr>
              <w:t>Saytex</w:t>
            </w:r>
            <w:proofErr w:type="spellEnd"/>
            <w:r w:rsidRPr="006F5234">
              <w:rPr>
                <w:b/>
                <w:sz w:val="20"/>
                <w:lang w:val="en-US"/>
              </w:rPr>
              <w:t xml:space="preserve"> RB-100</w:t>
            </w:r>
          </w:p>
          <w:p w:rsidR="00775D6C" w:rsidRPr="00C3577F" w:rsidRDefault="00775D6C" w:rsidP="003C0555">
            <w:pPr>
              <w:jc w:val="left"/>
              <w:rPr>
                <w:sz w:val="20"/>
                <w:lang w:val="en-US"/>
              </w:rPr>
            </w:pPr>
          </w:p>
        </w:tc>
        <w:tc>
          <w:tcPr>
            <w:tcW w:w="1743" w:type="dxa"/>
          </w:tcPr>
          <w:p w:rsidR="00775D6C" w:rsidRPr="00F96751" w:rsidRDefault="00775D6C" w:rsidP="003C0555">
            <w:pPr>
              <w:jc w:val="left"/>
              <w:rPr>
                <w:sz w:val="20"/>
              </w:rPr>
            </w:pPr>
            <w:r>
              <w:rPr>
                <w:sz w:val="20"/>
              </w:rPr>
              <w:lastRenderedPageBreak/>
              <w:t>Poudre cristalline à 20°C</w:t>
            </w:r>
          </w:p>
        </w:tc>
      </w:tr>
      <w:tr w:rsidR="00AE55B3" w:rsidRPr="0083459F" w:rsidTr="00DD28E9">
        <w:trPr>
          <w:jc w:val="center"/>
        </w:trPr>
        <w:tc>
          <w:tcPr>
            <w:tcW w:w="2323" w:type="dxa"/>
          </w:tcPr>
          <w:p w:rsidR="00AE55B3" w:rsidRDefault="00AE55B3" w:rsidP="00DD28E9">
            <w:pPr>
              <w:jc w:val="left"/>
              <w:rPr>
                <w:i/>
                <w:iCs/>
                <w:sz w:val="20"/>
              </w:rPr>
            </w:pPr>
            <w:r>
              <w:rPr>
                <w:i/>
                <w:iCs/>
                <w:sz w:val="20"/>
              </w:rPr>
              <w:lastRenderedPageBreak/>
              <w:t>Polymère basé sur le TBBPA</w:t>
            </w:r>
          </w:p>
          <w:p w:rsidR="00AE55B3" w:rsidRPr="00020881" w:rsidRDefault="00AE55B3" w:rsidP="00DD28E9">
            <w:pPr>
              <w:jc w:val="left"/>
              <w:rPr>
                <w:i/>
                <w:iCs/>
                <w:sz w:val="20"/>
              </w:rPr>
            </w:pPr>
          </w:p>
        </w:tc>
        <w:tc>
          <w:tcPr>
            <w:tcW w:w="990" w:type="dxa"/>
          </w:tcPr>
          <w:p w:rsidR="00AE55B3" w:rsidRPr="00020881" w:rsidRDefault="00AE55B3" w:rsidP="00DD28E9">
            <w:pPr>
              <w:jc w:val="left"/>
              <w:rPr>
                <w:b/>
                <w:sz w:val="20"/>
              </w:rPr>
            </w:pPr>
            <w:r w:rsidRPr="00020881">
              <w:rPr>
                <w:b/>
                <w:sz w:val="20"/>
              </w:rPr>
              <w:t>68928-70-1</w:t>
            </w:r>
          </w:p>
        </w:tc>
        <w:tc>
          <w:tcPr>
            <w:tcW w:w="1427" w:type="dxa"/>
          </w:tcPr>
          <w:p w:rsidR="00AE55B3" w:rsidRPr="006539D1" w:rsidRDefault="00AE55B3" w:rsidP="00DD28E9">
            <w:pPr>
              <w:jc w:val="left"/>
              <w:rPr>
                <w:b/>
                <w:sz w:val="20"/>
              </w:rPr>
            </w:pPr>
          </w:p>
        </w:tc>
        <w:tc>
          <w:tcPr>
            <w:tcW w:w="2410" w:type="dxa"/>
          </w:tcPr>
          <w:p w:rsidR="00AE55B3" w:rsidRDefault="00AE55B3" w:rsidP="00DD28E9">
            <w:pPr>
              <w:jc w:val="left"/>
              <w:rPr>
                <w:b/>
                <w:bCs/>
                <w:sz w:val="20"/>
                <w:lang w:val="en-US"/>
              </w:rPr>
            </w:pPr>
            <w:proofErr w:type="spellStart"/>
            <w:r w:rsidRPr="006F5234">
              <w:rPr>
                <w:b/>
                <w:bCs/>
                <w:sz w:val="20"/>
                <w:lang w:val="en-US"/>
              </w:rPr>
              <w:t>Tetrabromobisphenol</w:t>
            </w:r>
            <w:proofErr w:type="spellEnd"/>
            <w:r w:rsidRPr="006F5234">
              <w:rPr>
                <w:b/>
                <w:bCs/>
                <w:sz w:val="20"/>
                <w:lang w:val="en-US"/>
              </w:rPr>
              <w:t xml:space="preserve"> A </w:t>
            </w:r>
            <w:r>
              <w:rPr>
                <w:b/>
                <w:bCs/>
                <w:sz w:val="20"/>
                <w:lang w:val="en-US"/>
              </w:rPr>
              <w:t>–</w:t>
            </w:r>
            <w:r w:rsidRPr="006F5234">
              <w:rPr>
                <w:b/>
                <w:bCs/>
                <w:sz w:val="20"/>
                <w:lang w:val="en-US"/>
              </w:rPr>
              <w:t xml:space="preserve"> </w:t>
            </w:r>
            <w:proofErr w:type="spellStart"/>
            <w:r>
              <w:rPr>
                <w:b/>
                <w:bCs/>
                <w:sz w:val="20"/>
                <w:lang w:val="en-US"/>
              </w:rPr>
              <w:t>oligomère</w:t>
            </w:r>
            <w:proofErr w:type="spellEnd"/>
            <w:r>
              <w:rPr>
                <w:b/>
                <w:bCs/>
                <w:sz w:val="20"/>
                <w:lang w:val="en-US"/>
              </w:rPr>
              <w:t xml:space="preserve"> </w:t>
            </w:r>
            <w:proofErr w:type="spellStart"/>
            <w:r>
              <w:rPr>
                <w:b/>
                <w:bCs/>
                <w:sz w:val="20"/>
                <w:lang w:val="en-US"/>
              </w:rPr>
              <w:t>carboné</w:t>
            </w:r>
            <w:proofErr w:type="spellEnd"/>
          </w:p>
          <w:p w:rsidR="00CF217D" w:rsidRPr="00CF217D" w:rsidRDefault="00CF217D" w:rsidP="00CF217D">
            <w:pPr>
              <w:keepLines w:val="0"/>
              <w:autoSpaceDE w:val="0"/>
              <w:autoSpaceDN w:val="0"/>
              <w:adjustRightInd w:val="0"/>
              <w:spacing w:before="0" w:after="0"/>
              <w:jc w:val="left"/>
              <w:rPr>
                <w:b/>
                <w:bCs/>
                <w:sz w:val="20"/>
                <w:lang w:val="en-US"/>
              </w:rPr>
            </w:pPr>
            <w:r w:rsidRPr="00CF217D">
              <w:rPr>
                <w:b/>
                <w:bCs/>
                <w:sz w:val="20"/>
                <w:lang w:val="en-US"/>
              </w:rPr>
              <w:t xml:space="preserve">Great Lakes BC-52 </w:t>
            </w:r>
          </w:p>
          <w:p w:rsidR="00CF217D" w:rsidRPr="00CF217D" w:rsidRDefault="00CF217D" w:rsidP="00CF217D">
            <w:pPr>
              <w:keepLines w:val="0"/>
              <w:autoSpaceDE w:val="0"/>
              <w:autoSpaceDN w:val="0"/>
              <w:adjustRightInd w:val="0"/>
              <w:spacing w:before="0" w:after="0"/>
              <w:jc w:val="left"/>
              <w:rPr>
                <w:rFonts w:cs="Arial"/>
                <w:sz w:val="18"/>
                <w:szCs w:val="18"/>
                <w:lang w:val="en-US"/>
              </w:rPr>
            </w:pPr>
            <w:r w:rsidRPr="00CF217D">
              <w:rPr>
                <w:b/>
                <w:bCs/>
                <w:sz w:val="20"/>
                <w:lang w:val="en-US"/>
              </w:rPr>
              <w:t>Great Lakes BC-58HP</w:t>
            </w:r>
            <w:r w:rsidRPr="00CF217D">
              <w:rPr>
                <w:rFonts w:cs="Arial"/>
                <w:sz w:val="18"/>
                <w:szCs w:val="18"/>
                <w:lang w:val="en-US"/>
              </w:rPr>
              <w:t xml:space="preserve"> </w:t>
            </w:r>
          </w:p>
        </w:tc>
        <w:tc>
          <w:tcPr>
            <w:tcW w:w="1743" w:type="dxa"/>
          </w:tcPr>
          <w:p w:rsidR="00AE55B3" w:rsidRPr="006F5234" w:rsidRDefault="00AE55B3" w:rsidP="00DD28E9">
            <w:pPr>
              <w:jc w:val="left"/>
              <w:rPr>
                <w:sz w:val="20"/>
                <w:lang w:val="en-US"/>
              </w:rPr>
            </w:pPr>
          </w:p>
        </w:tc>
      </w:tr>
      <w:tr w:rsidR="00020881" w:rsidRPr="003366A1" w:rsidTr="003C0555">
        <w:trPr>
          <w:jc w:val="center"/>
        </w:trPr>
        <w:tc>
          <w:tcPr>
            <w:tcW w:w="2323" w:type="dxa"/>
          </w:tcPr>
          <w:p w:rsidR="00020881" w:rsidRPr="00FC03AE" w:rsidRDefault="00020881" w:rsidP="003C0555">
            <w:pPr>
              <w:jc w:val="left"/>
              <w:rPr>
                <w:i/>
                <w:iCs/>
                <w:sz w:val="20"/>
              </w:rPr>
            </w:pPr>
            <w:proofErr w:type="spellStart"/>
            <w:r w:rsidRPr="00020881">
              <w:rPr>
                <w:i/>
                <w:iCs/>
                <w:sz w:val="20"/>
              </w:rPr>
              <w:t>Tetrabromobisphenol</w:t>
            </w:r>
            <w:proofErr w:type="spellEnd"/>
            <w:r w:rsidRPr="00020881">
              <w:rPr>
                <w:i/>
                <w:iCs/>
                <w:sz w:val="20"/>
              </w:rPr>
              <w:t xml:space="preserve"> A bis (2,3-</w:t>
            </w:r>
            <w:proofErr w:type="spellStart"/>
            <w:r w:rsidRPr="00020881">
              <w:rPr>
                <w:i/>
                <w:iCs/>
                <w:sz w:val="20"/>
              </w:rPr>
              <w:t>dibromopropyl</w:t>
            </w:r>
            <w:proofErr w:type="spellEnd"/>
            <w:r w:rsidRPr="00020881">
              <w:rPr>
                <w:i/>
                <w:iCs/>
                <w:sz w:val="20"/>
              </w:rPr>
              <w:t xml:space="preserve"> </w:t>
            </w:r>
            <w:proofErr w:type="spellStart"/>
            <w:r w:rsidRPr="00020881">
              <w:rPr>
                <w:i/>
                <w:iCs/>
                <w:sz w:val="20"/>
              </w:rPr>
              <w:t>ether</w:t>
            </w:r>
            <w:proofErr w:type="spellEnd"/>
            <w:r w:rsidRPr="00020881">
              <w:rPr>
                <w:i/>
                <w:iCs/>
                <w:sz w:val="20"/>
              </w:rPr>
              <w:t>)</w:t>
            </w:r>
          </w:p>
        </w:tc>
        <w:tc>
          <w:tcPr>
            <w:tcW w:w="990" w:type="dxa"/>
          </w:tcPr>
          <w:p w:rsidR="00020881" w:rsidRPr="00FC03AE" w:rsidRDefault="00020881" w:rsidP="003C0555">
            <w:pPr>
              <w:jc w:val="left"/>
              <w:rPr>
                <w:b/>
                <w:sz w:val="20"/>
              </w:rPr>
            </w:pPr>
            <w:r w:rsidRPr="00020881">
              <w:rPr>
                <w:b/>
                <w:sz w:val="20"/>
              </w:rPr>
              <w:t>21850-44-2</w:t>
            </w:r>
          </w:p>
        </w:tc>
        <w:tc>
          <w:tcPr>
            <w:tcW w:w="1427" w:type="dxa"/>
          </w:tcPr>
          <w:p w:rsidR="00020881" w:rsidRPr="006539D1" w:rsidRDefault="00020881" w:rsidP="003C0555">
            <w:pPr>
              <w:jc w:val="left"/>
              <w:rPr>
                <w:b/>
                <w:sz w:val="20"/>
              </w:rPr>
            </w:pPr>
          </w:p>
        </w:tc>
        <w:tc>
          <w:tcPr>
            <w:tcW w:w="2410" w:type="dxa"/>
          </w:tcPr>
          <w:p w:rsidR="00020881" w:rsidRPr="001776F3" w:rsidRDefault="00014CB4" w:rsidP="003C0555">
            <w:pPr>
              <w:jc w:val="left"/>
              <w:rPr>
                <w:b/>
                <w:bCs/>
                <w:sz w:val="20"/>
                <w:lang w:val="en-US"/>
              </w:rPr>
            </w:pPr>
            <w:proofErr w:type="spellStart"/>
            <w:r w:rsidRPr="001776F3">
              <w:rPr>
                <w:b/>
                <w:bCs/>
                <w:sz w:val="20"/>
                <w:lang w:val="en-US"/>
              </w:rPr>
              <w:t>Saytex</w:t>
            </w:r>
            <w:proofErr w:type="spellEnd"/>
            <w:r w:rsidR="001776F3" w:rsidRPr="001776F3">
              <w:rPr>
                <w:b/>
                <w:bCs/>
                <w:sz w:val="20"/>
                <w:lang w:val="en-US"/>
              </w:rPr>
              <w:t>®</w:t>
            </w:r>
            <w:r w:rsidRPr="001776F3">
              <w:rPr>
                <w:b/>
                <w:bCs/>
                <w:sz w:val="20"/>
                <w:lang w:val="en-US"/>
              </w:rPr>
              <w:t xml:space="preserve"> </w:t>
            </w:r>
            <w:r w:rsidR="001776F3" w:rsidRPr="001776F3">
              <w:rPr>
                <w:b/>
                <w:bCs/>
                <w:sz w:val="20"/>
                <w:lang w:val="en-US"/>
              </w:rPr>
              <w:t>HP 800 A</w:t>
            </w:r>
          </w:p>
          <w:p w:rsidR="001776F3" w:rsidRPr="001776F3" w:rsidRDefault="001776F3" w:rsidP="003C0555">
            <w:pPr>
              <w:jc w:val="left"/>
              <w:rPr>
                <w:b/>
                <w:bCs/>
                <w:sz w:val="20"/>
                <w:lang w:val="en-US"/>
              </w:rPr>
            </w:pPr>
            <w:r w:rsidRPr="001776F3">
              <w:rPr>
                <w:b/>
                <w:bCs/>
                <w:sz w:val="20"/>
                <w:lang w:val="en-US"/>
              </w:rPr>
              <w:t>PE-68</w:t>
            </w:r>
          </w:p>
          <w:p w:rsidR="001776F3" w:rsidRPr="001776F3" w:rsidRDefault="001776F3" w:rsidP="003C0555">
            <w:pPr>
              <w:jc w:val="left"/>
              <w:rPr>
                <w:b/>
                <w:bCs/>
                <w:sz w:val="20"/>
                <w:lang w:val="en-US"/>
              </w:rPr>
            </w:pPr>
            <w:r w:rsidRPr="001776F3">
              <w:rPr>
                <w:b/>
                <w:bCs/>
                <w:sz w:val="20"/>
                <w:lang w:val="en-US"/>
              </w:rPr>
              <w:t>FR-720</w:t>
            </w:r>
          </w:p>
          <w:p w:rsidR="001776F3" w:rsidRPr="003366A1" w:rsidRDefault="001776F3" w:rsidP="003C0555">
            <w:pPr>
              <w:jc w:val="left"/>
              <w:rPr>
                <w:b/>
                <w:bCs/>
                <w:sz w:val="20"/>
              </w:rPr>
            </w:pPr>
            <w:r w:rsidRPr="003366A1">
              <w:rPr>
                <w:b/>
                <w:bCs/>
                <w:sz w:val="20"/>
              </w:rPr>
              <w:t>403AF (HIPS avec ce retardateur incorporé)</w:t>
            </w:r>
          </w:p>
        </w:tc>
        <w:tc>
          <w:tcPr>
            <w:tcW w:w="1743" w:type="dxa"/>
          </w:tcPr>
          <w:p w:rsidR="00020881" w:rsidRPr="003366A1" w:rsidRDefault="00020881" w:rsidP="003C0555">
            <w:pPr>
              <w:jc w:val="left"/>
              <w:rPr>
                <w:sz w:val="20"/>
              </w:rPr>
            </w:pPr>
          </w:p>
        </w:tc>
      </w:tr>
      <w:tr w:rsidR="00AE55B3" w:rsidTr="00DD28E9">
        <w:trPr>
          <w:jc w:val="center"/>
        </w:trPr>
        <w:tc>
          <w:tcPr>
            <w:tcW w:w="2323" w:type="dxa"/>
          </w:tcPr>
          <w:p w:rsidR="00AE55B3" w:rsidRDefault="00AE55B3" w:rsidP="00DD28E9">
            <w:pPr>
              <w:jc w:val="left"/>
              <w:rPr>
                <w:sz w:val="20"/>
              </w:rPr>
            </w:pPr>
            <w:proofErr w:type="spellStart"/>
            <w:r w:rsidRPr="00FC03AE">
              <w:rPr>
                <w:i/>
                <w:iCs/>
                <w:sz w:val="20"/>
              </w:rPr>
              <w:t>O</w:t>
            </w:r>
            <w:proofErr w:type="gramStart"/>
            <w:r w:rsidRPr="00FC03AE">
              <w:rPr>
                <w:i/>
                <w:iCs/>
                <w:sz w:val="20"/>
              </w:rPr>
              <w:t>,O</w:t>
            </w:r>
            <w:proofErr w:type="gramEnd"/>
            <w:r w:rsidRPr="00FC03AE">
              <w:rPr>
                <w:sz w:val="20"/>
              </w:rPr>
              <w:t>-bis</w:t>
            </w:r>
            <w:proofErr w:type="spellEnd"/>
            <w:r w:rsidRPr="00FC03AE">
              <w:rPr>
                <w:sz w:val="20"/>
              </w:rPr>
              <w:t>(2-</w:t>
            </w:r>
            <w:proofErr w:type="spellStart"/>
            <w:r w:rsidRPr="00FC03AE">
              <w:rPr>
                <w:sz w:val="20"/>
              </w:rPr>
              <w:t>hydroxyéthyl</w:t>
            </w:r>
            <w:proofErr w:type="spellEnd"/>
            <w:r w:rsidRPr="00FC03AE">
              <w:rPr>
                <w:sz w:val="20"/>
              </w:rPr>
              <w:t>)TBBPA</w:t>
            </w:r>
          </w:p>
        </w:tc>
        <w:tc>
          <w:tcPr>
            <w:tcW w:w="990" w:type="dxa"/>
          </w:tcPr>
          <w:p w:rsidR="00AE55B3" w:rsidRPr="006539D1" w:rsidRDefault="00AE55B3" w:rsidP="00DD28E9">
            <w:pPr>
              <w:jc w:val="left"/>
              <w:rPr>
                <w:b/>
                <w:sz w:val="20"/>
              </w:rPr>
            </w:pPr>
            <w:r w:rsidRPr="00FC03AE">
              <w:rPr>
                <w:b/>
                <w:sz w:val="20"/>
              </w:rPr>
              <w:t>4162-45-2</w:t>
            </w:r>
          </w:p>
        </w:tc>
        <w:tc>
          <w:tcPr>
            <w:tcW w:w="1427" w:type="dxa"/>
          </w:tcPr>
          <w:p w:rsidR="00AE55B3" w:rsidRPr="006539D1" w:rsidRDefault="00AE55B3" w:rsidP="00DD28E9">
            <w:pPr>
              <w:jc w:val="left"/>
              <w:rPr>
                <w:b/>
                <w:sz w:val="20"/>
              </w:rPr>
            </w:pPr>
          </w:p>
        </w:tc>
        <w:tc>
          <w:tcPr>
            <w:tcW w:w="2410" w:type="dxa"/>
          </w:tcPr>
          <w:p w:rsidR="00AE55B3" w:rsidRPr="006539D1" w:rsidRDefault="00AE55B3" w:rsidP="00DD28E9">
            <w:pPr>
              <w:jc w:val="left"/>
              <w:rPr>
                <w:sz w:val="20"/>
              </w:rPr>
            </w:pPr>
            <w:r w:rsidRPr="00FC03AE">
              <w:rPr>
                <w:b/>
                <w:bCs/>
                <w:sz w:val="20"/>
              </w:rPr>
              <w:t>4,4'-</w:t>
            </w:r>
            <w:proofErr w:type="spellStart"/>
            <w:proofErr w:type="gramStart"/>
            <w:r w:rsidRPr="00FC03AE">
              <w:rPr>
                <w:b/>
                <w:bCs/>
                <w:sz w:val="20"/>
              </w:rPr>
              <w:t>Isopropylidenebis</w:t>
            </w:r>
            <w:proofErr w:type="spellEnd"/>
            <w:r w:rsidRPr="00FC03AE">
              <w:rPr>
                <w:b/>
                <w:bCs/>
                <w:sz w:val="20"/>
              </w:rPr>
              <w:t>[</w:t>
            </w:r>
            <w:proofErr w:type="gramEnd"/>
            <w:r w:rsidRPr="00FC03AE">
              <w:rPr>
                <w:b/>
                <w:bCs/>
                <w:sz w:val="20"/>
              </w:rPr>
              <w:t>2-(2,6-</w:t>
            </w:r>
            <w:proofErr w:type="spellStart"/>
            <w:r w:rsidRPr="00FC03AE">
              <w:rPr>
                <w:b/>
                <w:bCs/>
                <w:sz w:val="20"/>
              </w:rPr>
              <w:t>dibromophénoxy</w:t>
            </w:r>
            <w:proofErr w:type="spellEnd"/>
            <w:r w:rsidRPr="00FC03AE">
              <w:rPr>
                <w:b/>
                <w:bCs/>
                <w:sz w:val="20"/>
              </w:rPr>
              <w:t>) éthanol]</w:t>
            </w:r>
          </w:p>
        </w:tc>
        <w:tc>
          <w:tcPr>
            <w:tcW w:w="1743" w:type="dxa"/>
          </w:tcPr>
          <w:p w:rsidR="00AE55B3" w:rsidRDefault="00AE55B3" w:rsidP="00DD28E9">
            <w:pPr>
              <w:jc w:val="left"/>
              <w:rPr>
                <w:sz w:val="20"/>
              </w:rPr>
            </w:pPr>
          </w:p>
        </w:tc>
      </w:tr>
      <w:tr w:rsidR="00E20839" w:rsidTr="0046507A">
        <w:trPr>
          <w:jc w:val="center"/>
        </w:trPr>
        <w:tc>
          <w:tcPr>
            <w:tcW w:w="2323" w:type="dxa"/>
          </w:tcPr>
          <w:p w:rsidR="00E20839" w:rsidRDefault="00E20839" w:rsidP="0046507A">
            <w:pPr>
              <w:jc w:val="left"/>
              <w:rPr>
                <w:sz w:val="20"/>
              </w:rPr>
            </w:pPr>
            <w:proofErr w:type="spellStart"/>
            <w:r w:rsidRPr="00FC03AE">
              <w:rPr>
                <w:i/>
                <w:iCs/>
                <w:sz w:val="20"/>
              </w:rPr>
              <w:t>O</w:t>
            </w:r>
            <w:proofErr w:type="gramStart"/>
            <w:r w:rsidRPr="00FC03AE">
              <w:rPr>
                <w:i/>
                <w:iCs/>
                <w:sz w:val="20"/>
              </w:rPr>
              <w:t>,O</w:t>
            </w:r>
            <w:proofErr w:type="gramEnd"/>
            <w:r w:rsidRPr="00FC03AE">
              <w:rPr>
                <w:sz w:val="20"/>
              </w:rPr>
              <w:t>-bis</w:t>
            </w:r>
            <w:proofErr w:type="spellEnd"/>
            <w:r w:rsidRPr="00FC03AE">
              <w:rPr>
                <w:sz w:val="20"/>
              </w:rPr>
              <w:t>(</w:t>
            </w:r>
            <w:proofErr w:type="spellStart"/>
            <w:r w:rsidRPr="00FC03AE">
              <w:rPr>
                <w:sz w:val="20"/>
              </w:rPr>
              <w:t>prop</w:t>
            </w:r>
            <w:proofErr w:type="spellEnd"/>
            <w:r w:rsidRPr="00FC03AE">
              <w:rPr>
                <w:sz w:val="20"/>
              </w:rPr>
              <w:t>-2-</w:t>
            </w:r>
            <w:proofErr w:type="spellStart"/>
            <w:r w:rsidRPr="00FC03AE">
              <w:rPr>
                <w:sz w:val="20"/>
              </w:rPr>
              <w:t>èn</w:t>
            </w:r>
            <w:proofErr w:type="spellEnd"/>
            <w:r w:rsidRPr="00FC03AE">
              <w:rPr>
                <w:sz w:val="20"/>
              </w:rPr>
              <w:t>-1-</w:t>
            </w:r>
            <w:proofErr w:type="spellStart"/>
            <w:r w:rsidRPr="00FC03AE">
              <w:rPr>
                <w:sz w:val="20"/>
              </w:rPr>
              <w:t>yl</w:t>
            </w:r>
            <w:proofErr w:type="spellEnd"/>
            <w:r w:rsidRPr="00FC03AE">
              <w:rPr>
                <w:sz w:val="20"/>
              </w:rPr>
              <w:t>)TBBPA</w:t>
            </w:r>
          </w:p>
        </w:tc>
        <w:tc>
          <w:tcPr>
            <w:tcW w:w="990" w:type="dxa"/>
          </w:tcPr>
          <w:p w:rsidR="00E20839" w:rsidRPr="006539D1" w:rsidRDefault="00E20839" w:rsidP="0046507A">
            <w:pPr>
              <w:jc w:val="left"/>
              <w:rPr>
                <w:b/>
                <w:sz w:val="20"/>
              </w:rPr>
            </w:pPr>
            <w:r w:rsidRPr="00FC03AE">
              <w:rPr>
                <w:b/>
                <w:sz w:val="20"/>
              </w:rPr>
              <w:t>25327-89-3</w:t>
            </w:r>
          </w:p>
        </w:tc>
        <w:tc>
          <w:tcPr>
            <w:tcW w:w="1427" w:type="dxa"/>
          </w:tcPr>
          <w:p w:rsidR="00E20839" w:rsidRPr="006539D1" w:rsidRDefault="00E20839" w:rsidP="0046507A">
            <w:pPr>
              <w:jc w:val="left"/>
              <w:rPr>
                <w:b/>
                <w:sz w:val="20"/>
              </w:rPr>
            </w:pPr>
          </w:p>
        </w:tc>
        <w:tc>
          <w:tcPr>
            <w:tcW w:w="2410" w:type="dxa"/>
          </w:tcPr>
          <w:p w:rsidR="00E20839" w:rsidRPr="006539D1" w:rsidRDefault="00E20839" w:rsidP="0046507A">
            <w:pPr>
              <w:jc w:val="left"/>
              <w:rPr>
                <w:sz w:val="20"/>
              </w:rPr>
            </w:pPr>
            <w:r w:rsidRPr="00FC03AE">
              <w:rPr>
                <w:b/>
                <w:bCs/>
                <w:sz w:val="20"/>
              </w:rPr>
              <w:t>1,1'-</w:t>
            </w:r>
            <w:proofErr w:type="spellStart"/>
            <w:proofErr w:type="gramStart"/>
            <w:r w:rsidRPr="00FC03AE">
              <w:rPr>
                <w:b/>
                <w:bCs/>
                <w:sz w:val="20"/>
              </w:rPr>
              <w:t>Isopropylidènebis</w:t>
            </w:r>
            <w:proofErr w:type="spellEnd"/>
            <w:r w:rsidRPr="00FC03AE">
              <w:rPr>
                <w:b/>
                <w:bCs/>
                <w:sz w:val="20"/>
              </w:rPr>
              <w:t>[</w:t>
            </w:r>
            <w:proofErr w:type="gramEnd"/>
            <w:r w:rsidRPr="00FC03AE">
              <w:rPr>
                <w:b/>
                <w:bCs/>
                <w:sz w:val="20"/>
              </w:rPr>
              <w:t>4-(</w:t>
            </w:r>
            <w:proofErr w:type="spellStart"/>
            <w:r w:rsidRPr="00FC03AE">
              <w:rPr>
                <w:b/>
                <w:bCs/>
                <w:sz w:val="20"/>
              </w:rPr>
              <w:t>allyloxy</w:t>
            </w:r>
            <w:proofErr w:type="spellEnd"/>
            <w:r w:rsidRPr="00FC03AE">
              <w:rPr>
                <w:b/>
                <w:bCs/>
                <w:sz w:val="20"/>
              </w:rPr>
              <w:t xml:space="preserve">)-3,5- </w:t>
            </w:r>
            <w:proofErr w:type="spellStart"/>
            <w:r w:rsidRPr="00FC03AE">
              <w:rPr>
                <w:b/>
                <w:bCs/>
                <w:sz w:val="20"/>
              </w:rPr>
              <w:t>dibromobenzène</w:t>
            </w:r>
            <w:proofErr w:type="spellEnd"/>
            <w:r w:rsidRPr="00FC03AE">
              <w:rPr>
                <w:b/>
                <w:bCs/>
                <w:sz w:val="20"/>
              </w:rPr>
              <w:t>]</w:t>
            </w:r>
          </w:p>
        </w:tc>
        <w:tc>
          <w:tcPr>
            <w:tcW w:w="1743" w:type="dxa"/>
          </w:tcPr>
          <w:p w:rsidR="00E20839" w:rsidRDefault="00E20839" w:rsidP="0046507A">
            <w:pPr>
              <w:jc w:val="left"/>
              <w:rPr>
                <w:sz w:val="20"/>
              </w:rPr>
            </w:pPr>
          </w:p>
        </w:tc>
      </w:tr>
      <w:tr w:rsidR="00AE55B3" w:rsidTr="00DD28E9">
        <w:trPr>
          <w:jc w:val="center"/>
        </w:trPr>
        <w:tc>
          <w:tcPr>
            <w:tcW w:w="2323" w:type="dxa"/>
          </w:tcPr>
          <w:p w:rsidR="00AE55B3" w:rsidRDefault="00AE55B3" w:rsidP="00DD28E9">
            <w:pPr>
              <w:jc w:val="left"/>
              <w:rPr>
                <w:sz w:val="20"/>
              </w:rPr>
            </w:pPr>
            <w:r w:rsidRPr="00FC03AE">
              <w:rPr>
                <w:sz w:val="20"/>
              </w:rPr>
              <w:t>TBBPA</w:t>
            </w:r>
            <w:r w:rsidR="00E20839">
              <w:rPr>
                <w:sz w:val="20"/>
              </w:rPr>
              <w:t xml:space="preserve"> </w:t>
            </w:r>
            <w:proofErr w:type="spellStart"/>
            <w:r w:rsidR="00E20839">
              <w:rPr>
                <w:sz w:val="20"/>
              </w:rPr>
              <w:t>Diglycidyl</w:t>
            </w:r>
            <w:proofErr w:type="spellEnd"/>
            <w:r w:rsidR="00E20839">
              <w:rPr>
                <w:sz w:val="20"/>
              </w:rPr>
              <w:t xml:space="preserve"> </w:t>
            </w:r>
            <w:proofErr w:type="spellStart"/>
            <w:r w:rsidR="00E20839">
              <w:rPr>
                <w:sz w:val="20"/>
              </w:rPr>
              <w:t>ether</w:t>
            </w:r>
            <w:proofErr w:type="spellEnd"/>
          </w:p>
        </w:tc>
        <w:tc>
          <w:tcPr>
            <w:tcW w:w="990" w:type="dxa"/>
          </w:tcPr>
          <w:p w:rsidR="00AE55B3" w:rsidRPr="006539D1" w:rsidRDefault="00E20839" w:rsidP="00DD28E9">
            <w:pPr>
              <w:jc w:val="left"/>
              <w:rPr>
                <w:b/>
                <w:sz w:val="20"/>
              </w:rPr>
            </w:pPr>
            <w:r>
              <w:rPr>
                <w:b/>
                <w:sz w:val="20"/>
              </w:rPr>
              <w:t>3072-84</w:t>
            </w:r>
            <w:r w:rsidR="00AE55B3" w:rsidRPr="00FC03AE">
              <w:rPr>
                <w:b/>
                <w:sz w:val="20"/>
              </w:rPr>
              <w:t>-</w:t>
            </w:r>
            <w:r>
              <w:rPr>
                <w:b/>
                <w:sz w:val="20"/>
              </w:rPr>
              <w:t>2</w:t>
            </w:r>
          </w:p>
        </w:tc>
        <w:tc>
          <w:tcPr>
            <w:tcW w:w="1427" w:type="dxa"/>
          </w:tcPr>
          <w:p w:rsidR="00AE55B3" w:rsidRPr="006539D1" w:rsidRDefault="00AE55B3" w:rsidP="00DD28E9">
            <w:pPr>
              <w:jc w:val="left"/>
              <w:rPr>
                <w:b/>
                <w:sz w:val="20"/>
              </w:rPr>
            </w:pPr>
          </w:p>
        </w:tc>
        <w:tc>
          <w:tcPr>
            <w:tcW w:w="2410" w:type="dxa"/>
          </w:tcPr>
          <w:p w:rsidR="00AE55B3" w:rsidRPr="006539D1" w:rsidRDefault="00593C08" w:rsidP="00DD28E9">
            <w:pPr>
              <w:jc w:val="left"/>
              <w:rPr>
                <w:sz w:val="20"/>
              </w:rPr>
            </w:pPr>
            <w:r>
              <w:rPr>
                <w:b/>
                <w:bCs/>
                <w:sz w:val="20"/>
              </w:rPr>
              <w:t>FR 2016, FR 2100, FR 2400</w:t>
            </w:r>
          </w:p>
        </w:tc>
        <w:tc>
          <w:tcPr>
            <w:tcW w:w="1743" w:type="dxa"/>
          </w:tcPr>
          <w:p w:rsidR="00AE55B3" w:rsidRDefault="00AE55B3" w:rsidP="00DD28E9">
            <w:pPr>
              <w:jc w:val="left"/>
              <w:rPr>
                <w:sz w:val="20"/>
              </w:rPr>
            </w:pPr>
          </w:p>
        </w:tc>
      </w:tr>
    </w:tbl>
    <w:p w:rsidR="00775D6C" w:rsidRPr="006F5234" w:rsidRDefault="00775D6C" w:rsidP="00ED2D08">
      <w:pPr>
        <w:rPr>
          <w:lang w:val="en-US"/>
        </w:rPr>
      </w:pPr>
    </w:p>
    <w:p w:rsidR="00910E39" w:rsidRDefault="00910E39">
      <w:pPr>
        <w:pStyle w:val="Titre2"/>
      </w:pPr>
      <w:bookmarkStart w:id="5" w:name="_Toc423447314"/>
      <w:r>
        <w:lastRenderedPageBreak/>
        <w:t>Réglementations</w:t>
      </w:r>
      <w:bookmarkEnd w:id="5"/>
    </w:p>
    <w:p w:rsidR="00910E39" w:rsidRDefault="00910E39" w:rsidP="00910E39">
      <w:pPr>
        <w:pStyle w:val="Titre3"/>
      </w:pPr>
      <w:bookmarkStart w:id="6" w:name="_Toc423447315"/>
      <w:r>
        <w:t>France et Europe</w:t>
      </w:r>
      <w:bookmarkEnd w:id="6"/>
    </w:p>
    <w:p w:rsidR="00775D6C" w:rsidRDefault="00775D6C" w:rsidP="00775D6C">
      <w:r w:rsidRPr="00C455AE">
        <w:t>Sans être exhaustif</w:t>
      </w:r>
      <w:r w:rsidR="00ED2D08">
        <w:t>s</w:t>
      </w:r>
      <w:r w:rsidRPr="00C455AE">
        <w:t>, nous avons choisi de mettre en avant certains textes à portée réglementaire permettant de dresser un panorama préliminaire des usages et restrictions affectant cette substance.</w:t>
      </w:r>
      <w:r>
        <w:t xml:space="preserve"> </w:t>
      </w:r>
    </w:p>
    <w:p w:rsidR="006F5234" w:rsidRDefault="006F5234" w:rsidP="006F5234">
      <w:pPr>
        <w:rPr>
          <w:bCs/>
        </w:rPr>
      </w:pPr>
      <w:r>
        <w:rPr>
          <w:bCs/>
        </w:rPr>
        <w:t>Le TBBPA est enregistré sous REACH depuis octobre 2010.</w:t>
      </w:r>
    </w:p>
    <w:p w:rsidR="009B1320" w:rsidRDefault="009B1320" w:rsidP="009B1320">
      <w:pPr>
        <w:rPr>
          <w:bCs/>
        </w:rPr>
      </w:pPr>
      <w:r w:rsidRPr="00F71D85">
        <w:rPr>
          <w:bCs/>
        </w:rPr>
        <w:t>Le TBBPA est parmi les 4 substances ou famille de substances listées en priorité 2 sous la Directive RoHS2</w:t>
      </w:r>
      <w:r w:rsidR="00F71D85" w:rsidRPr="00F71D85">
        <w:rPr>
          <w:bCs/>
        </w:rPr>
        <w:t xml:space="preserve"> </w:t>
      </w:r>
      <w:r w:rsidR="00DA314F">
        <w:rPr>
          <w:bCs/>
        </w:rPr>
        <w:t xml:space="preserve">qui limite l’utilisation de certaines substances dangereuses dans les équipements électriques et électroniques </w:t>
      </w:r>
      <w:r w:rsidR="00F71D85" w:rsidRPr="00F71D85">
        <w:rPr>
          <w:bCs/>
        </w:rPr>
        <w:t>(</w:t>
      </w:r>
      <w:r w:rsidR="00AC260C">
        <w:rPr>
          <w:bCs/>
        </w:rPr>
        <w:fldChar w:fldCharType="begin"/>
      </w:r>
      <w:r w:rsidR="00377133">
        <w:rPr>
          <w:bCs/>
        </w:rPr>
        <w:instrText xml:space="preserve"> ADDIN EN.CITE &lt;EndNote&gt;&lt;Cite&gt;&lt;Author&gt;EU&lt;/Author&gt;&lt;Year&gt;2011&lt;/Year&gt;&lt;RecNum&gt;130&lt;/RecNum&gt;&lt;record&gt;&lt;rec-number&gt;130&lt;/rec-number&gt;&lt;ref-type name="Report"&gt;27&lt;/ref-type&gt;&lt;contributors&gt;&lt;authors&gt;&lt;author&gt;EU&lt;/author&gt;&lt;/authors&gt;&lt;/contributors&gt;&lt;titles&gt;&lt;title&gt;Directive 2011/65/UE du Parlement Européen et du Conseil du 8 juin 2011 relative à la limitation de l’utilisation de certaines substances dangereuses dans les équipements électriques et électroniques (refonte)&lt;/title&gt;&lt;secondary-title&gt;Journal officiel de l&amp;apos;Union Européenne&lt;/secondary-title&gt;&lt;alt-title&gt;Directive RoSH2&lt;/alt-title&gt;&lt;/titles&gt;&lt;number&gt;L 174/88&lt;/number&gt;&lt;keywords&gt;&lt;keyword&gt;substances&lt;/keyword&gt;&lt;keyword&gt;legislation&lt;/keyword&gt;&lt;keyword&gt;Flame retardant&lt;/keyword&gt;&lt;keyword&gt;Europe&lt;/keyword&gt;&lt;keyword&gt;TBBPA&lt;/keyword&gt;&lt;/keywords&gt;&lt;dates&gt;&lt;year&gt;2011&lt;/year&gt;&lt;/dates&gt;&lt;publisher&gt;Union Européenne&lt;/publisher&gt;&lt;urls&gt;&lt;related-urls&gt;&lt;url&gt;http://eur-lex.europa.eu/legal-content/FR/TXT/PDF/?uri=CELEX:32011L0065&amp;amp;from=EN&lt;/url&gt;&lt;/related-urls&gt;&lt;pdf-urls&gt;&lt;url&gt;internal-pdf://EU-2011-ROSH2-electronics-and-substances-1485842689/EU-2011-ROSH2-electronics-and-substances.pdf&lt;/url&gt;&lt;/pdf-urls&gt;&lt;/urls&gt;&lt;/record&gt;&lt;/Cite&gt;&lt;/EndNote&gt;</w:instrText>
      </w:r>
      <w:r w:rsidR="00AC260C">
        <w:rPr>
          <w:bCs/>
        </w:rPr>
        <w:fldChar w:fldCharType="separate"/>
      </w:r>
      <w:r w:rsidR="00280ABD">
        <w:rPr>
          <w:bCs/>
        </w:rPr>
        <w:t>EU, 2011</w:t>
      </w:r>
      <w:r w:rsidR="00AC260C">
        <w:rPr>
          <w:bCs/>
        </w:rPr>
        <w:fldChar w:fldCharType="end"/>
      </w:r>
      <w:r w:rsidR="00251376">
        <w:rPr>
          <w:bCs/>
        </w:rPr>
        <w:t xml:space="preserve">; </w:t>
      </w:r>
      <w:r w:rsidR="00AC260C">
        <w:rPr>
          <w:bCs/>
        </w:rPr>
        <w:fldChar w:fldCharType="begin"/>
      </w:r>
      <w:r w:rsidR="00377133">
        <w:rPr>
          <w:bCs/>
        </w:rPr>
        <w:instrText xml:space="preserve"> ADDIN EN.CITE &lt;EndNote&gt;&lt;Cite&gt;&lt;Author&gt;Tesar&lt;/Author&gt;&lt;Year&gt;2014&lt;/Year&gt;&lt;RecNum&gt;65&lt;/RecNum&gt;&lt;record&gt;&lt;rec-number&gt;65&lt;/rec-number&gt;&lt;ref-type name="Report"&gt;27&lt;/ref-type&gt;&lt;contributors&gt;&lt;authors&gt;&lt;author&gt;Tesar,Maria &lt;/author&gt;&lt;author&gt;Uhl, Maria &lt;/author&gt;&lt;author&gt;Hölzl, Christine &lt;/author&gt;&lt;author&gt;Reisinger, Hubert &lt;/author&gt;&lt;author&gt;Neubauer, Christian &lt;/author&gt;&lt;author&gt;Offenthaler, Ivo &lt;/author&gt;&lt;author&gt;Cladrowa, Sabine &lt;/author&gt;&lt;/authors&gt;&lt;/contributors&gt;&lt;titles&gt;&lt;title&gt;Study for the Review of the List of Restricted Substances under RoHS2 &lt;/title&gt;&lt;/titles&gt;&lt;number&gt;ENV.C.2/ETU/2012/0021&lt;/number&gt;&lt;keywords&gt;&lt;keyword&gt;TBBPA&lt;/keyword&gt;&lt;/keywords&gt;&lt;dates&gt;&lt;year&gt;2014&lt;/year&gt;&lt;/dates&gt;&lt;publisher&gt;Umweltbundesamt GmbH, Austria&lt;/publisher&gt;&lt;urls&gt;&lt;related-urls&gt;&lt;url&gt;http://www.umweltbundesamt.at/fileadmin/site/umweltthemen/abfall/ROHS/finalresults/0_RoHS_AnnexII_Final_Report.pdf&lt;/url&gt;&lt;/related-urls&gt;&lt;pdf-urls&gt;&lt;url&gt;internal-pdf://Tesar-2014_RoHS_AnnexII_Final_Report-1869732353/Tesar-2014_RoHS_AnnexII_Final_Report.pdf&lt;/url&gt;&lt;/pdf-urls&gt;&lt;/urls&gt;&lt;/record&gt;&lt;/Cite&gt;&lt;Cite&gt;&lt;Author&gt;Gensch&lt;/Author&gt;&lt;Year&gt;2014&lt;/Year&gt;&lt;RecNum&gt;154&lt;/RecNum&gt;&lt;record&gt;&lt;rec-number&gt;154&lt;/rec-number&gt;&lt;ref-type name="Report"&gt;27&lt;/ref-type&gt;&lt;contributors&gt;&lt;authors&gt;&lt;author&gt;Carl-Otto Gensch&lt;/author&gt;&lt;author&gt;Yifaat Baron&lt;/author&gt;&lt;author&gt;Markus Blepp&lt;/author&gt;&lt;author&gt;Dirk Bunke&lt;/author&gt;&lt;author&gt;Katja Moch&lt;/author&gt;&lt;/authors&gt;&lt;/contributors&gt;&lt;titles&gt;&lt;title&gt;Study for the Review of the List of Restricted Substances under RoHS 2 Analysis of Impacts from a Possible Restriction of Several New Substances under RoHS 2&lt;/title&gt;&lt;/titles&gt;&lt;pages&gt;129&lt;/pages&gt;&lt;keywords&gt;&lt;keyword&gt;flame retardant&lt;/keyword&gt;&lt;keyword&gt;TBBPA&lt;/keyword&gt;&lt;keyword&gt;REACH&lt;/keyword&gt;&lt;keyword&gt;Europe&lt;/keyword&gt;&lt;/keywords&gt;&lt;dates&gt;&lt;year&gt;2014&lt;/year&gt;&lt;/dates&gt;&lt;pub-location&gt;Freiburg, Germany&lt;/pub-location&gt;&lt;publisher&gt;Oeko-Institut e.V.&lt;/publisher&gt;&lt;urls&gt;&lt;related-urls&gt;&lt;url&gt;http://www.oeko.de/oekodoc/2046/2014-627-en.pdf&lt;/url&gt;&lt;/related-urls&gt;&lt;pdf-urls&gt;&lt;url&gt;internal-pdf://Gensch-2014-Flame retardant-RoHS2-627-en-2475671808/Gensch-2014-Flame retardant-RoHS2-627-en.pdf&lt;/url&gt;&lt;/pdf-urls&gt;&lt;/urls&gt;&lt;/record&gt;&lt;/Cite&gt;&lt;/EndNote&gt;</w:instrText>
      </w:r>
      <w:r w:rsidR="00AC260C">
        <w:rPr>
          <w:bCs/>
        </w:rPr>
        <w:fldChar w:fldCharType="separate"/>
      </w:r>
      <w:r w:rsidR="00280ABD">
        <w:rPr>
          <w:bCs/>
        </w:rPr>
        <w:t>Gensch et al., 2014; Tesar et al., 2014</w:t>
      </w:r>
      <w:r w:rsidR="00AC260C">
        <w:rPr>
          <w:bCs/>
        </w:rPr>
        <w:fldChar w:fldCharType="end"/>
      </w:r>
      <w:r w:rsidR="00F71D85" w:rsidRPr="00F71D85">
        <w:rPr>
          <w:bCs/>
        </w:rPr>
        <w:t>)</w:t>
      </w:r>
      <w:r w:rsidRPr="00F71D85">
        <w:rPr>
          <w:bCs/>
        </w:rPr>
        <w:t xml:space="preserve">. </w:t>
      </w:r>
    </w:p>
    <w:p w:rsidR="00D81969" w:rsidRDefault="00873459" w:rsidP="00D81969">
      <w:r>
        <w:rPr>
          <w:bCs/>
        </w:rPr>
        <w:t xml:space="preserve">La </w:t>
      </w:r>
      <w:r w:rsidR="00D81969">
        <w:rPr>
          <w:bCs/>
        </w:rPr>
        <w:t>D</w:t>
      </w:r>
      <w:r>
        <w:rPr>
          <w:bCs/>
        </w:rPr>
        <w:t xml:space="preserve">irective DEEE 2012/19/UE </w:t>
      </w:r>
      <w:r w:rsidR="00460FC7">
        <w:rPr>
          <w:bCs/>
        </w:rPr>
        <w:t>(</w:t>
      </w:r>
      <w:r w:rsidR="00AC260C">
        <w:rPr>
          <w:bCs/>
        </w:rPr>
        <w:fldChar w:fldCharType="begin"/>
      </w:r>
      <w:r w:rsidR="00377133">
        <w:rPr>
          <w:bCs/>
        </w:rPr>
        <w:instrText xml:space="preserve"> ADDIN EN.CITE &lt;EndNote&gt;&lt;Cite ExcludeAuth="1"&gt;&lt;Year&gt;2012&lt;/Year&gt;&lt;RecNum&gt;138&lt;/RecNum&gt;&lt;record&gt;&lt;rec-number&gt;138&lt;/rec-number&gt;&lt;ref-type name="Bill"&gt;4&lt;/ref-type&gt;&lt;contributors&gt;&lt;/contributors&gt;&lt;titles&gt;&lt;title&gt;Directive 2012/19/UE du Parlement Européen et du Conseil du 4 juillet 2012 relative aux déchets d&amp;apos;équipements électriques et électroniques (DEEE) (refonte)&lt;/title&gt;&lt;secondary-title&gt;Journal officiel de l’Union européenne&lt;/secondary-title&gt;&lt;tertiary-title&gt;Union Européenne&lt;/tertiary-title&gt;&lt;short-title&gt;Directive DEEE&lt;/short-title&gt;&lt;/titles&gt;&lt;pages&gt;L 197/38&lt;/pages&gt;&lt;keywords&gt;&lt;keyword&gt;electronics&lt;/keyword&gt;&lt;keyword&gt;wastes&lt;/keyword&gt;&lt;keyword&gt;legislation&lt;/keyword&gt;&lt;keyword&gt;Europe&lt;/keyword&gt;&lt;/keywords&gt;&lt;dates&gt;&lt;year&gt;2012&lt;/year&gt;&lt;pub-dates&gt;&lt;date&gt;24/07/2012&lt;/date&gt;&lt;/pub-dates&gt;&lt;/dates&gt;&lt;urls&gt;&lt;related-urls&gt;&lt;url&gt;http://eur-lex.europa.eu/LexUriServ/LexUriServ.do?uri=OJ:L:2012:197:0038:0071:fr:PDF&lt;/url&gt;&lt;/related-urls&gt;&lt;pdf-urls&gt;&lt;url&gt;internal-pdf://EU-2012-DEEE-0200932353/EU-2012-DEEE.pdf&lt;/url&gt;&lt;/pdf-urls&gt;&lt;/urls&gt;&lt;/record&gt;&lt;/Cite&gt;&lt;/EndNote&gt;</w:instrText>
      </w:r>
      <w:r w:rsidR="00AC260C">
        <w:rPr>
          <w:bCs/>
        </w:rPr>
        <w:fldChar w:fldCharType="separate"/>
      </w:r>
      <w:r w:rsidR="00611E06">
        <w:rPr>
          <w:bCs/>
        </w:rPr>
        <w:t>2012b</w:t>
      </w:r>
      <w:r w:rsidR="00AC260C">
        <w:rPr>
          <w:bCs/>
        </w:rPr>
        <w:fldChar w:fldCharType="end"/>
      </w:r>
      <w:r w:rsidR="00460FC7">
        <w:rPr>
          <w:bCs/>
        </w:rPr>
        <w:t xml:space="preserve">) </w:t>
      </w:r>
      <w:r>
        <w:rPr>
          <w:bCs/>
        </w:rPr>
        <w:t>impose le recyclage sélectif des équipements électriques et électroniques contenant des composés visés par la directive 2011/65/UE (</w:t>
      </w:r>
      <w:r w:rsidR="00AC260C">
        <w:rPr>
          <w:bCs/>
        </w:rPr>
        <w:fldChar w:fldCharType="begin"/>
      </w:r>
      <w:r w:rsidR="00377133">
        <w:rPr>
          <w:bCs/>
        </w:rPr>
        <w:instrText xml:space="preserve"> ADDIN EN.CITE &lt;EndNote&gt;&lt;Cite&gt;&lt;Author&gt;anses&lt;/Author&gt;&lt;Year&gt;2014&lt;/Year&gt;&lt;RecNum&gt;145&lt;/RecNum&gt;&lt;record&gt;&lt;rec-number&gt;145&lt;/rec-number&gt;&lt;ref-type name="Report"&gt;27&lt;/ref-type&gt;&lt;contributors&gt;&lt;authors&gt;&lt;author&gt;anses,&lt;/author&gt;&lt;/authors&gt;&lt;/contributors&gt;&lt;titles&gt;&lt;title&gt;Note d’appui scientifique et technique de l’Agence nationale de sécurité sanitaire de l’alimentation, de l’environnement et du travail relative à la présence de composés polybromés dans les eaux continentales et les eaux destinées à la consommation humaine&lt;/title&gt;&lt;/titles&gt;&lt;pages&gt;52&lt;/pages&gt;&lt;number&gt;Saisine n° 2009-SA-0331&lt;/number&gt;&lt;keywords&gt;&lt;keyword&gt;PBDE&lt;/keyword&gt;&lt;keyword&gt;TBBPA&lt;/keyword&gt;&lt;keyword&gt;human health&lt;/keyword&gt;&lt;keyword&gt;Environment&lt;/keyword&gt;&lt;keyword&gt;water&lt;/keyword&gt;&lt;keyword&gt;France&lt;/keyword&gt;&lt;/keywords&gt;&lt;dates&gt;&lt;year&gt;2014&lt;/year&gt;&lt;pub-dates&gt;&lt;date&gt;11 août 2014&lt;/date&gt;&lt;/pub-dates&gt;&lt;/dates&gt;&lt;pub-location&gt;Maison Alfort, France&lt;/pub-location&gt;&lt;publisher&gt;Agence Nationale de Sécurité sanitaire de l&amp;apos;alimentation, de l&amp;apos;environnement et du travail (anses)&lt;/publisher&gt;&lt;urls&gt;&lt;related-urls&gt;&lt;url&gt;http://www.cancer-environnement.fr/LinkClick.aspx?fileticket=eq2pVobpr5s%3D&amp;amp;tabid=380&amp;amp;mid=2046&lt;/url&gt;&lt;/related-urls&gt;&lt;pdf-urls&gt;&lt;url&gt;internal-pdf://ANSES-2014-retrdateurs -bromés-eau-3988324865/ANSES-2014-retrdateurs -bromés-eau.pdf&lt;/url&gt;&lt;/pdf-urls&gt;&lt;/urls&gt;&lt;/record&gt;&lt;/Cite&gt;&lt;/EndNote&gt;</w:instrText>
      </w:r>
      <w:r w:rsidR="00AC260C">
        <w:rPr>
          <w:bCs/>
        </w:rPr>
        <w:fldChar w:fldCharType="separate"/>
      </w:r>
      <w:r w:rsidR="00632257">
        <w:rPr>
          <w:bCs/>
        </w:rPr>
        <w:t>A</w:t>
      </w:r>
      <w:r w:rsidR="00280ABD">
        <w:rPr>
          <w:bCs/>
        </w:rPr>
        <w:t>nses, 2014</w:t>
      </w:r>
      <w:r w:rsidR="00AC260C">
        <w:rPr>
          <w:bCs/>
        </w:rPr>
        <w:fldChar w:fldCharType="end"/>
      </w:r>
      <w:r>
        <w:rPr>
          <w:bCs/>
        </w:rPr>
        <w:t xml:space="preserve">). </w:t>
      </w:r>
      <w:r w:rsidR="00D81969">
        <w:t>La Directive DEEE (</w:t>
      </w:r>
      <w:r w:rsidR="00D81969" w:rsidRPr="00E308F0">
        <w:t>2012/19/UE</w:t>
      </w:r>
      <w:r w:rsidR="00D81969">
        <w:t>,</w:t>
      </w:r>
      <w:r w:rsidR="00AC260C">
        <w:fldChar w:fldCharType="begin"/>
      </w:r>
      <w:r w:rsidR="00377133">
        <w:instrText xml:space="preserve"> ADDIN EN.CITE &lt;EndNote&gt;&lt;Cite ExcludeAuth="1"&gt;&lt;Year&gt;2012&lt;/Year&gt;&lt;RecNum&gt;142&lt;/RecNum&gt;&lt;record&gt;&lt;rec-number&gt;142&lt;/rec-number&gt;&lt;ref-type name="Bill"&gt;4&lt;/ref-type&gt;&lt;contributors&gt;&lt;/contributors&gt;&lt;titles&gt;&lt;title&gt;Circulaire du 30 novembre 2012 relative à la gestion des plastiques issus des déchets d’équipements électriques et électroniques&lt;/title&gt;&lt;secondary-title&gt;Texte non paru au journal officiel&lt;/secondary-title&gt;&lt;tertiary-title&gt;Ministère de l’écologie, du développement durable, et de l’énergie&lt;/tertiary-title&gt;&lt;short-title&gt;Circulaire DEEE&lt;/short-title&gt;&lt;/titles&gt;&lt;keywords&gt;&lt;keyword&gt;TBBPA&lt;/keyword&gt;&lt;keyword&gt;DEEE&lt;/keyword&gt;&lt;keyword&gt;Wastes&lt;/keyword&gt;&lt;keyword&gt;legislation&lt;/keyword&gt;&lt;keyword&gt;Plastics&lt;/keyword&gt;&lt;keyword&gt;France&lt;/keyword&gt;&lt;/keywords&gt;&lt;dates&gt;&lt;year&gt;2012&lt;/year&gt;&lt;/dates&gt;&lt;urls&gt;&lt;related-urls&gt;&lt;url&gt;http://circulaires.legifrance.gouv.fr/pdf/2012/12/cir_36228.pdf&lt;/url&gt;&lt;/related-urls&gt;&lt;pdf-urls&gt;&lt;url&gt;internal-pdf://MEDDE-2012-circulaire DEEE-2773245697/MEDDE-2012-circulaire DEEE.pdf&lt;/url&gt;&lt;/pdf-urls&gt;&lt;/urls&gt;&lt;/record&gt;&lt;/Cite&gt;&lt;/EndNote&gt;</w:instrText>
      </w:r>
      <w:r w:rsidR="00AC260C">
        <w:fldChar w:fldCharType="separate"/>
      </w:r>
      <w:r w:rsidR="00611E06">
        <w:t>2012a</w:t>
      </w:r>
      <w:r w:rsidR="00AC260C">
        <w:fldChar w:fldCharType="end"/>
      </w:r>
      <w:r w:rsidR="00D81969">
        <w:t xml:space="preserve">) définit les conditions de tri et de recyclage des différents plastiques y compris ceux contenant du TBBPA. </w:t>
      </w:r>
    </w:p>
    <w:p w:rsidR="00AD34AA" w:rsidRPr="00AD34AA" w:rsidRDefault="00166252" w:rsidP="00AD34AA">
      <w:pPr>
        <w:rPr>
          <w:bCs/>
        </w:rPr>
      </w:pPr>
      <w:r>
        <w:rPr>
          <w:bCs/>
        </w:rPr>
        <w:t>L</w:t>
      </w:r>
      <w:r w:rsidR="0045131A">
        <w:rPr>
          <w:bCs/>
        </w:rPr>
        <w:t>e</w:t>
      </w:r>
      <w:r>
        <w:rPr>
          <w:bCs/>
        </w:rPr>
        <w:t xml:space="preserve"> TBBPA ne peut être utilisé en France dans la fabrication des matériaux en contact avec l’eau destinée ou en contact avec des aliments pour la consommation humaine (</w:t>
      </w:r>
      <w:r w:rsidRPr="00166252">
        <w:rPr>
          <w:bCs/>
        </w:rPr>
        <w:t>Règlement européen n°10/2011</w:t>
      </w:r>
      <w:r>
        <w:rPr>
          <w:bCs/>
        </w:rPr>
        <w:t xml:space="preserve">, </w:t>
      </w:r>
      <w:r w:rsidR="00AC260C">
        <w:rPr>
          <w:bCs/>
        </w:rPr>
        <w:fldChar w:fldCharType="begin"/>
      </w:r>
      <w:r w:rsidR="00377133">
        <w:rPr>
          <w:bCs/>
        </w:rPr>
        <w:instrText xml:space="preserve"> ADDIN EN.CITE &lt;EndNote&gt;&lt;Cite&gt;&lt;Author&gt;anses&lt;/Author&gt;&lt;Year&gt;2014&lt;/Year&gt;&lt;RecNum&gt;145&lt;/RecNum&gt;&lt;record&gt;&lt;rec-number&gt;145&lt;/rec-number&gt;&lt;ref-type name="Report"&gt;27&lt;/ref-type&gt;&lt;contributors&gt;&lt;authors&gt;&lt;author&gt;anses,&lt;/author&gt;&lt;/authors&gt;&lt;/contributors&gt;&lt;titles&gt;&lt;title&gt;Note d’appui scientifique et technique de l’Agence nationale de sécurité sanitaire de l’alimentation, de l’environnement et du travail relative à la présence de composés polybromés dans les eaux continentales et les eaux destinées à la consommation humaine&lt;/title&gt;&lt;/titles&gt;&lt;pages&gt;52&lt;/pages&gt;&lt;number&gt;Saisine n° 2009-SA-0331&lt;/number&gt;&lt;keywords&gt;&lt;keyword&gt;PBDE&lt;/keyword&gt;&lt;keyword&gt;TBBPA&lt;/keyword&gt;&lt;keyword&gt;human health&lt;/keyword&gt;&lt;keyword&gt;Environment&lt;/keyword&gt;&lt;keyword&gt;water&lt;/keyword&gt;&lt;keyword&gt;France&lt;/keyword&gt;&lt;/keywords&gt;&lt;dates&gt;&lt;year&gt;2014&lt;/year&gt;&lt;pub-dates&gt;&lt;date&gt;11 août 2014&lt;/date&gt;&lt;/pub-dates&gt;&lt;/dates&gt;&lt;pub-location&gt;Maison Alfort, France&lt;/pub-location&gt;&lt;publisher&gt;Agence Nationale de Sécurité sanitaire de l&amp;apos;alimentation, de l&amp;apos;environnement et du travail (anses)&lt;/publisher&gt;&lt;urls&gt;&lt;related-urls&gt;&lt;url&gt;http://www.cancer-environnement.fr/LinkClick.aspx?fileticket=eq2pVobpr5s%3D&amp;amp;tabid=380&amp;amp;mid=2046&lt;/url&gt;&lt;/related-urls&gt;&lt;pdf-urls&gt;&lt;url&gt;internal-pdf://ANSES-2014-retrdateurs -bromés-eau-3988324865/ANSES-2014-retrdateurs -bromés-eau.pdf&lt;/url&gt;&lt;/pdf-urls&gt;&lt;/urls&gt;&lt;/record&gt;&lt;/Cite&gt;&lt;/EndNote&gt;</w:instrText>
      </w:r>
      <w:r w:rsidR="00AC260C">
        <w:rPr>
          <w:bCs/>
        </w:rPr>
        <w:fldChar w:fldCharType="separate"/>
      </w:r>
      <w:r w:rsidR="00ED2D08">
        <w:rPr>
          <w:bCs/>
        </w:rPr>
        <w:t>A</w:t>
      </w:r>
      <w:r w:rsidR="00280ABD">
        <w:rPr>
          <w:bCs/>
        </w:rPr>
        <w:t>nses, 2014</w:t>
      </w:r>
      <w:r w:rsidR="00AC260C">
        <w:rPr>
          <w:bCs/>
        </w:rPr>
        <w:fldChar w:fldCharType="end"/>
      </w:r>
      <w:r>
        <w:rPr>
          <w:bCs/>
        </w:rPr>
        <w:t>).</w:t>
      </w:r>
    </w:p>
    <w:p w:rsidR="004056FA" w:rsidRDefault="004056FA" w:rsidP="00775D6C">
      <w:r>
        <w:t>Le TBBPA est une « substance indésirable » selon l’EP</w:t>
      </w:r>
      <w:r w:rsidR="000B7651">
        <w:t>A Danois.</w:t>
      </w:r>
      <w:r w:rsidR="00F80437">
        <w:t xml:space="preserve"> </w:t>
      </w:r>
      <w:r w:rsidR="000B7651">
        <w:t>Pour cette raison</w:t>
      </w:r>
      <w:r>
        <w:t>, il est conseillé aux industries d’en limiter ou d’en supprimer l’utilisation (</w:t>
      </w:r>
      <w:r w:rsidR="00AC260C">
        <w:fldChar w:fldCharType="begin"/>
      </w:r>
      <w:r w:rsidR="00377133">
        <w:instrText xml:space="preserve"> ADDIN EN.CITE &lt;EndNote&gt;&lt;Cite&gt;&lt;Author&gt;Environnement Canada&lt;/Author&gt;&lt;Year&gt;2013&lt;/Year&gt;&lt;RecNum&gt;136&lt;/RecNum&gt;&lt;record&gt;&lt;rec-number&gt;136&lt;/rec-number&gt;&lt;ref-type name="Report"&gt;27&lt;/ref-type&gt;&lt;contributors&gt;&lt;authors&gt;&lt;author&gt;Environnement Canada, &lt;/author&gt;&lt;/authors&gt;&lt;/contributors&gt;&lt;titles&gt;&lt;title&gt;Cadre de gestion des risques pour le 2,2&amp;apos;,6,6&amp;apos;-Tétrabromo-4,4&amp;apos;-isopropylidènediphénol, Numéro de registre du Chemical Abstracts Service 79-94-7&lt;/title&gt;&lt;/titles&gt;&lt;pages&gt;12&lt;/pages&gt;&lt;keywords&gt;&lt;keyword&gt;TBBPA&lt;/keyword&gt;&lt;keyword&gt;Canada&lt;/keyword&gt;&lt;keyword&gt;risk assessment&lt;/keyword&gt;&lt;/keywords&gt;&lt;dates&gt;&lt;year&gt;2013&lt;/year&gt;&lt;/dates&gt;&lt;publisher&gt;Environnement Canada&lt;/publisher&gt;&lt;urls&gt;&lt;related-urls&gt;&lt;url&gt;http://www.ec.gc.ca/ese-ees/3BC8852B-124A-4D0D-8376-3A62D41530F8/TBBPA_RM%20Scope_FR.pdf&lt;/url&gt;&lt;/related-urls&gt;&lt;pdf-urls&gt;&lt;url&gt;internal-pdf://Canada-2012-TBBPA_gestion_risques_FR-1003753985/Canada-2012-TBBPA_gestion_risques_FR.pdf&lt;/url&gt;&lt;/pdf-urls&gt;&lt;/urls&gt;&lt;/record&gt;&lt;/Cite&gt;&lt;/EndNote&gt;</w:instrText>
      </w:r>
      <w:r w:rsidR="00AC260C">
        <w:fldChar w:fldCharType="separate"/>
      </w:r>
      <w:r w:rsidR="00280ABD">
        <w:t>Environnement Canada, 2013a</w:t>
      </w:r>
      <w:r w:rsidR="00AC260C">
        <w:fldChar w:fldCharType="end"/>
      </w:r>
      <w:r>
        <w:t>).</w:t>
      </w:r>
    </w:p>
    <w:p w:rsidR="00A17123" w:rsidRDefault="00A17123" w:rsidP="00775D6C">
      <w:r>
        <w:t xml:space="preserve">En tant que retardateur de flamme bromé, le TBBPA est couvert par la </w:t>
      </w:r>
      <w:r w:rsidR="001F57EB">
        <w:t xml:space="preserve">Convention </w:t>
      </w:r>
      <w:r>
        <w:t xml:space="preserve"> OSPAR (</w:t>
      </w:r>
      <w:r w:rsidR="00AC260C">
        <w:fldChar w:fldCharType="begin"/>
      </w:r>
      <w:r w:rsidR="00377133">
        <w:instrText xml:space="preserve"> ADDIN EN.CITE &lt;EndNote&gt;&lt;Cite&gt;&lt;Author&gt;BSEF&lt;/Author&gt;&lt;Year&gt;2012&lt;/Year&gt;&lt;RecNum&gt;58&lt;/RecNum&gt;&lt;record&gt;&lt;rec-number&gt;58&lt;/rec-number&gt;&lt;ref-type name="Report"&gt;27&lt;/ref-type&gt;&lt;contributors&gt;&lt;authors&gt;&lt;author&gt;BSEF&lt;/author&gt;&lt;/authors&gt;&lt;/contributors&gt;&lt;titles&gt;&lt;title&gt;Tetrabromobisphenol A for Printed Circuit Boards and ABS plastics&lt;/title&gt;&lt;/titles&gt;&lt;pages&gt;4&lt;/pages&gt;&lt;keywords&gt;&lt;keyword&gt;TBBPA&lt;/keyword&gt;&lt;/keywords&gt;&lt;dates&gt;&lt;year&gt;2012&lt;/year&gt;&lt;/dates&gt;&lt;publisher&gt;Brome Science and Environmental Forum&lt;/publisher&gt;&lt;work-type&gt;brochure&lt;/work-type&gt;&lt;urls&gt;&lt;related-urls&gt;&lt;url&gt;http://www.bsef.com/uploads/Factsheet_TBBPA_25-10-2012.pdf&lt;/url&gt;&lt;url&gt;http://www.bsef.com/our-substances/tbbpa/scientific-studies-2&lt;/url&gt;&lt;/related-urls&gt;&lt;pdf-urls&gt;&lt;url&gt;internal-pdf://BSEF-2012-Factsheet_TBBPA_25-10-2012-2556062465/BSEF-2012-Factsheet_TBBPA_25-10-2012.pdf&lt;/url&gt;&lt;/pdf-urls&gt;&lt;/urls&gt;&lt;/record&gt;&lt;/Cite&gt;&lt;Cite ExcludeAuth="1"&gt;&lt;Year&gt;2012&lt;/Year&gt;&lt;RecNum&gt;138&lt;/RecNum&gt;&lt;record&gt;&lt;rec-number&gt;138&lt;/rec-number&gt;&lt;ref-type name="Bill"&gt;4&lt;/ref-type&gt;&lt;contributors&gt;&lt;/contributors&gt;&lt;titles&gt;&lt;title&gt;Directive 2012/19/UE du Parlement Européen et du Conseil du 4 juillet 2012 relative aux déchets d&amp;apos;équipements électriques et électroniques (DEEE) (refonte)&lt;/title&gt;&lt;secondary-title&gt;Journal officiel de l’Union européenne&lt;/secondary-title&gt;&lt;tertiary-title&gt;Union Européenne&lt;/tertiary-title&gt;&lt;short-title&gt;Directive DEEE&lt;/short-title&gt;&lt;/titles&gt;&lt;pages&gt;L 197/38&lt;/pages&gt;&lt;keywords&gt;&lt;keyword&gt;electronics&lt;/keyword&gt;&lt;keyword&gt;wastes&lt;/keyword&gt;&lt;keyword&gt;legislation&lt;/keyword&gt;&lt;keyword&gt;Europe&lt;/keyword&gt;&lt;/keywords&gt;&lt;dates&gt;&lt;year&gt;2012&lt;/year&gt;&lt;pub-dates&gt;&lt;date&gt;24/07/2012&lt;/date&gt;&lt;/pub-dates&gt;&lt;/dates&gt;&lt;urls&gt;&lt;related-urls&gt;&lt;url&gt;http://eur-lex.europa.eu/LexUriServ/LexUriServ.do?uri=OJ:L:2012:197:0038:0071:fr:PDF&lt;/url&gt;&lt;/related-urls&gt;&lt;pdf-urls&gt;&lt;url&gt;internal-pdf://EU-2012-DEEE-0200932353/EU-2012-DEEE.pdf&lt;/url&gt;&lt;/pdf-urls&gt;&lt;/urls&gt;&lt;/record&gt;&lt;/Cite&gt;&lt;/EndNote&gt;</w:instrText>
      </w:r>
      <w:r w:rsidR="00AC260C">
        <w:fldChar w:fldCharType="separate"/>
      </w:r>
      <w:r w:rsidR="00611E06">
        <w:t xml:space="preserve">2012b; </w:t>
      </w:r>
      <w:r w:rsidR="00DC0BA3">
        <w:t xml:space="preserve">et </w:t>
      </w:r>
      <w:r w:rsidR="00611E06">
        <w:t>BSEF, 2012</w:t>
      </w:r>
      <w:r w:rsidR="00AC260C">
        <w:fldChar w:fldCharType="end"/>
      </w:r>
      <w:r>
        <w:t>)</w:t>
      </w:r>
      <w:r w:rsidR="00147C96">
        <w:t xml:space="preserve"> dont il est une substance prioritaire</w:t>
      </w:r>
      <w:r>
        <w:t>.</w:t>
      </w:r>
      <w:r w:rsidR="001F57EB">
        <w:t xml:space="preserve"> Le but de cette Convention est d’atteindre des niveaux proches de 0 dans l’espace maritime qu’elle couvre pour les substances dangereuses synthétiques d</w:t>
      </w:r>
      <w:r w:rsidR="004675D4">
        <w:t>’origine humaine. Dans ce but, d</w:t>
      </w:r>
      <w:r w:rsidR="001F57EB">
        <w:t xml:space="preserve">es efforts doivent être réalisés pour cesser les rejets de ces substances d’ici 2020. </w:t>
      </w:r>
    </w:p>
    <w:p w:rsidR="00910E39" w:rsidRDefault="00910E39" w:rsidP="00910E39">
      <w:pPr>
        <w:pStyle w:val="Titre3"/>
      </w:pPr>
      <w:bookmarkStart w:id="7" w:name="_Toc423447316"/>
      <w:r>
        <w:t>En dehors de l’Union Européenne</w:t>
      </w:r>
      <w:bookmarkEnd w:id="7"/>
    </w:p>
    <w:p w:rsidR="00A834E7" w:rsidRDefault="003D77B9" w:rsidP="00B24285">
      <w:pPr>
        <w:pStyle w:val="Corpsdetexte"/>
      </w:pPr>
      <w:r>
        <w:t>Au Canada, une étude préalable réalisée dans le cadre de la loi canadienne sur la protection de l’environnement (LCPE, 1999</w:t>
      </w:r>
      <w:r w:rsidR="00847250" w:rsidRPr="00EA2B1C">
        <w:rPr>
          <w:sz w:val="22"/>
        </w:rPr>
        <w:t>, http://www.canlii.org/fr/ca/legis/lois/lc-1999-c-33/derniere/lc-1999-c-33.html</w:t>
      </w:r>
      <w:r>
        <w:t xml:space="preserve">) a conclu que le TBBPA répond aux critères de persistance mais pas aux critères de bioaccumulation du règlement </w:t>
      </w:r>
      <w:r w:rsidR="006D7EC7">
        <w:t>sur la persistance et la bioaccumulation (Canada, 2000</w:t>
      </w:r>
      <w:r w:rsidR="00847250">
        <w:t xml:space="preserve">, </w:t>
      </w:r>
      <w:r w:rsidR="00847250" w:rsidRPr="00847250">
        <w:t>http://laws-lois.justice.gc.ca/fra/reglements/DORS-2000-107/page-1.html</w:t>
      </w:r>
      <w:r w:rsidR="006D7EC7">
        <w:t xml:space="preserve">). </w:t>
      </w:r>
      <w:r w:rsidR="00147C96">
        <w:t xml:space="preserve">La conclusion a été identique au niveau de la Commission OSPAR (2011). </w:t>
      </w:r>
    </w:p>
    <w:p w:rsidR="003D77B9" w:rsidRDefault="006D7EC7" w:rsidP="00B24285">
      <w:pPr>
        <w:pStyle w:val="Corpsdetexte"/>
      </w:pPr>
      <w:r>
        <w:t xml:space="preserve">Cette étude a également conclu que le TBBPA pénètre dans l’environnement à des concentrations ou dans des conditions qui peuvent avoir un effet nocif (immédiat ou à long terme) sur l’environnement mais pas sur la santé humaine </w:t>
      </w:r>
      <w:r w:rsidR="00251376">
        <w:t>(</w:t>
      </w:r>
      <w:r w:rsidR="00AC260C">
        <w:fldChar w:fldCharType="begin"/>
      </w:r>
      <w:r w:rsidR="00377133">
        <w:instrText xml:space="preserve"> ADDIN EN.CITE &lt;EndNote&gt;&lt;Cite&gt;&lt;Author&gt;Environnement Canada&lt;/Author&gt;&lt;Year&gt;2013&lt;/Year&gt;&lt;RecNum&gt;136&lt;/RecNum&gt;&lt;record&gt;&lt;rec-number&gt;136&lt;/rec-number&gt;&lt;ref-type name="Report"&gt;27&lt;/ref-type&gt;&lt;contributors&gt;&lt;authors&gt;&lt;author&gt;Environnement Canada, &lt;/author&gt;&lt;/authors&gt;&lt;/contributors&gt;&lt;titles&gt;&lt;title&gt;Cadre de gestion des risques pour le 2,2&amp;apos;,6,6&amp;apos;-Tétrabromo-4,4&amp;apos;-isopropylidènediphénol, Numéro de registre du Chemical Abstracts Service 79-94-7&lt;/title&gt;&lt;/titles&gt;&lt;pages&gt;12&lt;/pages&gt;&lt;keywords&gt;&lt;keyword&gt;TBBPA&lt;/keyword&gt;&lt;keyword&gt;Canada&lt;/keyword&gt;&lt;keyword&gt;risk assessment&lt;/keyword&gt;&lt;/keywords&gt;&lt;dates&gt;&lt;year&gt;2013&lt;/year&gt;&lt;/dates&gt;&lt;publisher&gt;Environnement Canada&lt;/publisher&gt;&lt;urls&gt;&lt;related-urls&gt;&lt;url&gt;http://www.ec.gc.ca/ese-ees/3BC8852B-124A-4D0D-8376-3A62D41530F8/TBBPA_RM%20Scope_FR.pdf&lt;/url&gt;&lt;/related-urls&gt;&lt;pdf-urls&gt;&lt;url&gt;internal-pdf://Canada-2012-TBBPA_gestion_risques_FR-1003753985/Canada-2012-TBBPA_gestion_risques_FR.pdf&lt;/url&gt;&lt;/pdf-urls&gt;&lt;/urls&gt;&lt;/record&gt;&lt;/Cite&gt;&lt;/EndNote&gt;</w:instrText>
      </w:r>
      <w:r w:rsidR="00AC260C">
        <w:fldChar w:fldCharType="separate"/>
      </w:r>
      <w:r w:rsidR="00280ABD">
        <w:t>Environnement Canada, 2013a</w:t>
      </w:r>
      <w:r w:rsidR="00AC260C">
        <w:fldChar w:fldCharType="end"/>
      </w:r>
      <w:r w:rsidR="00251376">
        <w:t>).</w:t>
      </w:r>
      <w:r w:rsidR="004056FA">
        <w:t xml:space="preserve"> </w:t>
      </w:r>
    </w:p>
    <w:p w:rsidR="004346CB" w:rsidRDefault="004056FA">
      <w:pPr>
        <w:pStyle w:val="Corpsdetexte"/>
        <w:rPr>
          <w:i/>
        </w:rPr>
      </w:pPr>
      <w:r>
        <w:t xml:space="preserve">Suite à l’étude préalable, une enquête </w:t>
      </w:r>
      <w:r w:rsidR="00D71DEE">
        <w:t xml:space="preserve">a été </w:t>
      </w:r>
      <w:r>
        <w:t xml:space="preserve">menée au Canada pour évaluer la faisabilité des réductions </w:t>
      </w:r>
      <w:r w:rsidR="00C37995">
        <w:t xml:space="preserve">d’émissions. </w:t>
      </w:r>
      <w:r w:rsidR="00F4411D">
        <w:t xml:space="preserve">Suite à cette enquête, il est </w:t>
      </w:r>
      <w:r w:rsidR="002D2705">
        <w:t>envisagé</w:t>
      </w:r>
      <w:r w:rsidR="00F4411D">
        <w:t xml:space="preserve"> de mettre en place des mesures de gestion des risques, mais le processus de décision est encore en cours. </w:t>
      </w:r>
    </w:p>
    <w:p w:rsidR="00D71DEE" w:rsidRPr="00B24285" w:rsidRDefault="00D71DEE" w:rsidP="00B24285">
      <w:pPr>
        <w:pStyle w:val="Corpsdetexte"/>
      </w:pPr>
    </w:p>
    <w:p w:rsidR="00775D6C" w:rsidRDefault="00910E39" w:rsidP="00B07A50">
      <w:pPr>
        <w:pStyle w:val="Titre2"/>
      </w:pPr>
      <w:bookmarkStart w:id="8" w:name="_Toc423447317"/>
      <w:r>
        <w:t>Classification et étiquetage</w:t>
      </w:r>
      <w:bookmarkEnd w:id="8"/>
    </w:p>
    <w:p w:rsidR="00003D98" w:rsidRPr="00293C97" w:rsidRDefault="00003D98" w:rsidP="00293C97">
      <w:r>
        <w:t>Dans le cadre du Règlement CLP, le TBBPA a été classé H400 (Toxicité aigue chronique pour les milieux aquatiques) et H401 (To</w:t>
      </w:r>
      <w:r w:rsidR="007A411F">
        <w:t>xicité chronique pour les milieu</w:t>
      </w:r>
      <w:r>
        <w:t xml:space="preserve">x aquatiques). </w:t>
      </w:r>
    </w:p>
    <w:p w:rsidR="00910E39" w:rsidRDefault="00910E39">
      <w:pPr>
        <w:pStyle w:val="Titre1"/>
      </w:pPr>
      <w:bookmarkStart w:id="9" w:name="_Toc423447318"/>
      <w:r>
        <w:t>Production et utilisations</w:t>
      </w:r>
      <w:bookmarkEnd w:id="9"/>
    </w:p>
    <w:p w:rsidR="00910E39" w:rsidRDefault="00910E39" w:rsidP="00910E39">
      <w:pPr>
        <w:pStyle w:val="Titre2"/>
      </w:pPr>
      <w:bookmarkStart w:id="10" w:name="_Toc423447319"/>
      <w:r>
        <w:t>Production et vente</w:t>
      </w:r>
      <w:bookmarkEnd w:id="10"/>
    </w:p>
    <w:p w:rsidR="00822603" w:rsidRDefault="00822603" w:rsidP="00B07A50">
      <w:r>
        <w:t xml:space="preserve">Le TBBPA </w:t>
      </w:r>
      <w:r w:rsidR="00392C48">
        <w:t xml:space="preserve">figure parmi </w:t>
      </w:r>
      <w:r>
        <w:t>le</w:t>
      </w:r>
      <w:r w:rsidR="00392C48">
        <w:t>s</w:t>
      </w:r>
      <w:r>
        <w:t xml:space="preserve"> retardateur</w:t>
      </w:r>
      <w:r w:rsidR="00392C48">
        <w:t>s</w:t>
      </w:r>
      <w:r>
        <w:t xml:space="preserve"> de flamme bromé</w:t>
      </w:r>
      <w:r w:rsidR="00392C48">
        <w:t>s</w:t>
      </w:r>
      <w:r>
        <w:t xml:space="preserve"> le</w:t>
      </w:r>
      <w:r w:rsidR="00392C48">
        <w:t>s</w:t>
      </w:r>
      <w:r>
        <w:t xml:space="preserve"> plus largement produit</w:t>
      </w:r>
      <w:r w:rsidR="00392C48">
        <w:t>s</w:t>
      </w:r>
      <w:r>
        <w:t xml:space="preserve"> (parmi les 75 retardateurs de flamme bromés existant)</w:t>
      </w:r>
      <w:r w:rsidR="00FA1CB7">
        <w:t>, en raison de sa facilité de mise en œuvre et de son prix attractif</w:t>
      </w:r>
      <w:r>
        <w:t xml:space="preserve">. Il est produit aux </w:t>
      </w:r>
      <w:r w:rsidR="00067234">
        <w:t xml:space="preserve">Etats </w:t>
      </w:r>
      <w:r>
        <w:t>Unis, en Chine, en Israël, au Japon et en Jordanie (</w:t>
      </w:r>
      <w:r w:rsidR="008F024C">
        <w:t>OSPAR, 2011</w:t>
      </w:r>
      <w:r>
        <w:t xml:space="preserve">). </w:t>
      </w:r>
      <w:r w:rsidR="000F07F7" w:rsidRPr="000F07F7">
        <w:t xml:space="preserve">Sa production qui utilisait du </w:t>
      </w:r>
      <w:proofErr w:type="spellStart"/>
      <w:r w:rsidR="000F07F7" w:rsidRPr="000F07F7">
        <w:t>Bisphenol</w:t>
      </w:r>
      <w:proofErr w:type="spellEnd"/>
      <w:r w:rsidR="000F07F7" w:rsidRPr="000F07F7">
        <w:t xml:space="preserve"> A en tant que monomère a été arrêtée en 2000 dans l’Union Européenne (Commission Européenne, 2003).</w:t>
      </w:r>
      <w:r>
        <w:t xml:space="preserve"> </w:t>
      </w:r>
    </w:p>
    <w:p w:rsidR="00775D6C" w:rsidRPr="00DB2D92" w:rsidRDefault="00775D6C" w:rsidP="00B07A50">
      <w:r w:rsidRPr="00DB2D92">
        <w:t>La consommation de TBBPA était en 1999 de l’ordre de :</w:t>
      </w:r>
    </w:p>
    <w:p w:rsidR="00775D6C" w:rsidRDefault="00775D6C" w:rsidP="00775D6C">
      <w:pPr>
        <w:numPr>
          <w:ilvl w:val="0"/>
          <w:numId w:val="34"/>
        </w:numPr>
      </w:pPr>
      <w:r>
        <w:t xml:space="preserve">21 </w:t>
      </w:r>
      <w:r w:rsidRPr="00DB2D92">
        <w:t>600 tonnes/</w:t>
      </w:r>
      <w:r>
        <w:t>an aux États Unis</w:t>
      </w:r>
      <w:r w:rsidRPr="00DB2D92">
        <w:t xml:space="preserve">, </w:t>
      </w:r>
    </w:p>
    <w:p w:rsidR="00775D6C" w:rsidRPr="00DB2D92" w:rsidRDefault="00775D6C" w:rsidP="00775D6C">
      <w:pPr>
        <w:numPr>
          <w:ilvl w:val="0"/>
          <w:numId w:val="34"/>
        </w:numPr>
      </w:pPr>
      <w:r w:rsidRPr="00DB2D92">
        <w:t>13</w:t>
      </w:r>
      <w:r>
        <w:t xml:space="preserve"> </w:t>
      </w:r>
      <w:r w:rsidRPr="00DB2D92">
        <w:t>800 tonnes/</w:t>
      </w:r>
      <w:r>
        <w:t xml:space="preserve">an en </w:t>
      </w:r>
      <w:r w:rsidRPr="00DB2D92">
        <w:t xml:space="preserve">Europe, </w:t>
      </w:r>
    </w:p>
    <w:p w:rsidR="00775D6C" w:rsidRDefault="00775D6C" w:rsidP="00775D6C">
      <w:pPr>
        <w:numPr>
          <w:ilvl w:val="0"/>
          <w:numId w:val="34"/>
        </w:numPr>
      </w:pPr>
      <w:r w:rsidRPr="00DB2D92">
        <w:t>85</w:t>
      </w:r>
      <w:r>
        <w:t xml:space="preserve"> </w:t>
      </w:r>
      <w:r w:rsidRPr="00DB2D92">
        <w:t>900 tonnes/</w:t>
      </w:r>
      <w:r>
        <w:t>an en Asie.</w:t>
      </w:r>
    </w:p>
    <w:p w:rsidR="00775D6C" w:rsidRPr="002D2705" w:rsidRDefault="00775D6C" w:rsidP="00775D6C">
      <w:pPr>
        <w:rPr>
          <w:lang w:val="en-US"/>
        </w:rPr>
      </w:pPr>
      <w:r>
        <w:t>La consommation totale dans le monde était donc</w:t>
      </w:r>
      <w:r w:rsidR="00067234">
        <w:t xml:space="preserve"> au moins égale</w:t>
      </w:r>
      <w:r w:rsidR="00C37995">
        <w:t xml:space="preserve"> </w:t>
      </w:r>
      <w:r w:rsidR="00067234">
        <w:t>à</w:t>
      </w:r>
      <w:r>
        <w:t xml:space="preserve"> </w:t>
      </w:r>
      <w:r w:rsidR="009C142C" w:rsidRPr="00B07A50">
        <w:t xml:space="preserve">121 </w:t>
      </w:r>
      <w:r w:rsidRPr="00B07A50">
        <w:t xml:space="preserve">300 tonnes/an </w:t>
      </w:r>
      <w:r w:rsidR="00B07A50">
        <w:t xml:space="preserve">à la fin des années 90 </w:t>
      </w:r>
      <w:r w:rsidRPr="00B07A50">
        <w:t>(</w:t>
      </w:r>
      <w:r w:rsidR="00AC260C">
        <w:fldChar w:fldCharType="begin"/>
      </w:r>
      <w:r w:rsidR="00377133">
        <w:instrText xml:space="preserve"> ADDIN EN.CITE &lt;EndNote&gt;&lt;Cite&gt;&lt;Author&gt;EU&lt;/Author&gt;&lt;Year&gt;2006&lt;/Year&gt;&lt;RecNum&gt;59&lt;/RecNum&gt;&lt;record&gt;&lt;rec-number&gt;59&lt;/rec-number&gt;&lt;ref-type name="Report"&gt;27&lt;/ref-type&gt;&lt;contributors&gt;&lt;authors&gt;&lt;author&gt;EU,&lt;/author&gt;&lt;/authors&gt;&lt;/contributors&gt;&lt;titles&gt;&lt;title&gt;Risk assessment report: 2,2’,6,6’-TetraBromo-4,4&amp;apos;-Isopropylidene diphenol (Tetrabromobisphenol-A or TBBP-A) Part II – human health&lt;/title&gt;&lt;/titles&gt;&lt;pages&gt;601&lt;/pages&gt;&lt;number&gt;EUR 22161 EN&lt;/number&gt;&lt;keywords&gt;&lt;keyword&gt;TBBPA&lt;/keyword&gt;&lt;/keywords&gt;&lt;dates&gt;&lt;year&gt;2006&lt;/year&gt;&lt;/dates&gt;&lt;pub-location&gt;Brussels, Belgium&lt;/pub-location&gt;&lt;publisher&gt;European Commission&lt;/publisher&gt;&lt;isbn&gt;PL-4 Vol 63&lt;/isbn&gt;&lt;urls&gt;&lt;related-urls&gt;&lt;url&gt;http://esis.jrc.ec.europa.eu/doc/risk_assessment/REPORT/tbbpaHHreport402.pdf&lt;/url&gt;&lt;/related-urls&gt;&lt;pdf-urls&gt;&lt;url&gt;internal-pdf://EU-2006-tbbpaHHreport402-TBrBPA-final-3864685313/EU-2006-tbbpaHHreport402-TBrBPA-final.pdf&lt;/url&gt;&lt;url&gt;internal-pdf://EU-2007-R402_0706_env_hh-TBR-BPA-draft-1666870273/EU-2007-R402_0706_env_hh-TBR-BPA-draft.pdf&lt;/url&gt;&lt;/pdf-urls&gt;&lt;/urls&gt;&lt;/record&gt;&lt;/Cite&gt;&lt;/EndNote&gt;</w:instrText>
      </w:r>
      <w:r w:rsidR="00AC260C">
        <w:fldChar w:fldCharType="separate"/>
      </w:r>
      <w:r w:rsidR="00280ABD">
        <w:t>EU, 2006</w:t>
      </w:r>
      <w:r w:rsidR="00AC260C">
        <w:fldChar w:fldCharType="end"/>
      </w:r>
      <w:r w:rsidRPr="00B07A50">
        <w:t>)</w:t>
      </w:r>
      <w:r w:rsidRPr="00FC03AE">
        <w:t>.</w:t>
      </w:r>
      <w:r w:rsidR="00FC03AE" w:rsidRPr="00FC03AE">
        <w:t xml:space="preserve"> Selon Environnement Canada, la production</w:t>
      </w:r>
      <w:r w:rsidR="00E81F33">
        <w:t xml:space="preserve"> mondiale</w:t>
      </w:r>
      <w:r w:rsidR="00FC03AE" w:rsidRPr="00FC03AE">
        <w:t xml:space="preserve"> de </w:t>
      </w:r>
      <w:r w:rsidR="00293C97">
        <w:t>TBBPA</w:t>
      </w:r>
      <w:r w:rsidR="00FC03AE" w:rsidRPr="00FC03AE">
        <w:t xml:space="preserve"> était de l’ordre de 120 000T en 2001, 170 000 T en 2004 (</w:t>
      </w:r>
      <w:r w:rsidR="00AC260C">
        <w:fldChar w:fldCharType="begin"/>
      </w:r>
      <w:r w:rsidR="00377133">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sidR="00AC260C">
        <w:fldChar w:fldCharType="separate"/>
      </w:r>
      <w:r w:rsidR="00280ABD">
        <w:t>Environnement Canada, 2013b</w:t>
      </w:r>
      <w:r w:rsidR="00AC260C">
        <w:fldChar w:fldCharType="end"/>
      </w:r>
      <w:r w:rsidR="00E81F33">
        <w:t>).</w:t>
      </w:r>
      <w:r w:rsidR="000F07F7">
        <w:t xml:space="preserve"> Une </w:t>
      </w:r>
      <w:r w:rsidR="00BF0A6F">
        <w:t xml:space="preserve">augmentation de </w:t>
      </w:r>
      <w:r w:rsidR="000F07F7">
        <w:t xml:space="preserve">production de 8 à 9% par an était attendue entre 1998 et 2004 </w:t>
      </w:r>
      <w:r w:rsidR="00BF0A6F">
        <w:t>alors que cette augmentation a été de 19% entre 1992 et 1998 (</w:t>
      </w:r>
      <w:r w:rsidR="00AC260C">
        <w:fldChar w:fldCharType="begin"/>
      </w:r>
      <w:r w:rsidR="00377133">
        <w:instrText xml:space="preserve"> ADDIN EN.CITE &lt;EndNote&gt;&lt;Cite&gt;&lt;Author&gt;EFSA Panel on Contaminants in the Food Chain (CONTAM)&lt;/Author&gt;&lt;Year&gt;2011&lt;/Year&gt;&lt;RecNum&gt;137&lt;/RecNum&gt;&lt;record&gt;&lt;rec-number&gt;137&lt;/rec-number&gt;&lt;ref-type name="Journal Article"&gt;17&lt;/ref-type&gt;&lt;contributors&gt;&lt;authors&gt;&lt;author&gt;EFSA Panel on Contaminants in the Food Chain (CONTAM),&lt;/author&gt;&lt;/authors&gt;&lt;/contributors&gt;&lt;titles&gt;&lt;title&gt;Scientific Opinion on Tetrabromobisphenol A (T</w:instrText>
      </w:r>
      <w:r w:rsidR="00641DE9" w:rsidRPr="0083459F">
        <w:rPr>
          <w:lang w:val="en-US"/>
        </w:rPr>
        <w:instrText>BBPA) and its derivatives in food.&lt;/title&gt;&lt;secondary-title&gt; EFSA Journal&lt;/secondary-title&gt;&lt;/titles&gt;&lt;pages&gt;2477-2544&lt;/pages&gt;&lt;volume&gt;9(12):2477&lt;/volume&gt;&lt;number&gt;12&lt;/number&gt;&lt;keywords&gt;&lt;keyword&gt;TBBPA&lt;/keyword&gt;&lt;keyword&gt;Human health&lt;/keyword&gt;&lt;/keywords&gt;&lt;dates&gt;&lt;year&gt;2011&lt;/year&gt;&lt;/dates&gt;&lt;urls&gt;&lt;related-urls&gt;&lt;url&gt;www.efsa.europa.eu/efsajournal&lt;/url&gt;&lt;/related-urls&gt;&lt;pdf-urls&gt;&lt;url&gt;internal-pdf://BSEF-2013-TBPAA in food-2950109441/BSEF-2013-TBPAA in food.pdf&lt;/url&gt;&lt;/pdf-urls&gt;&lt;/urls&gt;&lt;/record&gt;&lt;/Cite&gt;&lt;Cite&gt;&lt;Author&gt;EU&lt;/Author&gt;&lt;Year&gt;2006&lt;/Year&gt;&lt;RecNum&gt;59&lt;/RecNum&gt;&lt;record&gt;&lt;rec-number&gt;59&lt;/rec-number&gt;&lt;ref-type name="Report"&gt;27&lt;/ref-type&gt;&lt;contributors&gt;&lt;authors&gt;&lt;author&gt;EU,&lt;/author&gt;&lt;/authors&gt;&lt;/contributors&gt;&lt;titles&gt;&lt;title&gt;Risk assessment report: 2,2’,6,6’-TetraBromo-4,4&amp;apos;-Isopropylidene diphenol (Tetrabromobisphenol-A or TBBP-A) Part II – human health&lt;/title&gt;&lt;/titles&gt;&lt;pages&gt;601&lt;/pages&gt;&lt;number&gt;EUR 22161 EN&lt;/number&gt;&lt;keywords&gt;&lt;keyword&gt;TBBPA&lt;/keyword&gt;&lt;/keywords&gt;&lt;dates&gt;&lt;yea</w:instrText>
      </w:r>
      <w:r w:rsidR="00377133" w:rsidRPr="006F5234">
        <w:rPr>
          <w:lang w:val="en-US"/>
        </w:rPr>
        <w:instrText>r&gt;2006&lt;/year&gt;&lt;/dates&gt;&lt;pub-location&gt;Brussels, Belgium&lt;/pub-location&gt;&lt;publisher&gt;European Commission&lt;/publisher&gt;&lt;isbn&gt;PL-4 Vol 63&lt;/isbn&gt;&lt;urls&gt;&lt;related-urls&gt;&lt;url&gt;http://esis.jrc.ec.europa.eu/doc/risk_assessment/REPORT/tbbpaHHreport402.pdf&lt;/url&gt;&lt;/related-urls&gt;&lt;pdf-urls&gt;&lt;url&gt;internal-pdf://EU-2006-tbbpaHHreport402-TBrBPA-final-3864685313/EU-2006-tbbpaHHreport402-TBrBPA-final.pdf&lt;/url&gt;&lt;url&gt;internal-pdf://EU-2007-R402_0706_env_hh-TBR-BPA-draft-1666870273/EU-2007-R402_0706_env_hh-TBR-BPA-draft.pdf&lt;/url&gt;&lt;/pdf-urls&gt;&lt;/urls&gt;&lt;/record&gt;&lt;/Cite&gt;&lt;/EndNote&gt;</w:instrText>
      </w:r>
      <w:r w:rsidR="00AC260C">
        <w:fldChar w:fldCharType="separate"/>
      </w:r>
      <w:r w:rsidR="00280ABD" w:rsidRPr="006F5234">
        <w:rPr>
          <w:lang w:val="en-US"/>
        </w:rPr>
        <w:t>EFSA Panel on Contaminants in the Food Chain (CONTAM), 2011; EU, 2006</w:t>
      </w:r>
      <w:r w:rsidR="00AC260C">
        <w:fldChar w:fldCharType="end"/>
      </w:r>
      <w:r w:rsidR="00251376" w:rsidRPr="006F5234">
        <w:rPr>
          <w:lang w:val="en-US"/>
        </w:rPr>
        <w:t>).</w:t>
      </w:r>
    </w:p>
    <w:p w:rsidR="003D77B9" w:rsidRDefault="003D77B9" w:rsidP="00775D6C">
      <w:r w:rsidRPr="003D77B9">
        <w:t>Aux USA, il y aurait 19 sites où le TBBPA est utilisé dans des processus de fabrication. Neuf de ces sites représentent 94% du volume vendu par les compagnies membres du BSEF</w:t>
      </w:r>
      <w:r>
        <w:t xml:space="preserve"> </w:t>
      </w:r>
      <w:r w:rsidR="00192F0F">
        <w:t>(</w:t>
      </w:r>
      <w:r w:rsidR="00AC260C">
        <w:fldChar w:fldCharType="begin"/>
      </w:r>
      <w:r w:rsidR="00377133">
        <w:instrText xml:space="preserve"> ADDIN EN.CITE &lt;EndNote&gt;&lt;Cite&gt;&lt;Author&gt;VECAP&lt;/Author&gt;&lt;Year&gt;2012&lt;/Year&gt;&lt;RecNum&gt;135&lt;/RecNum&gt;&lt;record&gt;&lt;rec-number&gt;135&lt;/rec-number&gt;&lt;ref-type name="Report"&gt;27&lt;/ref-type&gt;&lt;contributors&gt;&lt;authors&gt;&lt;author&gt;VECAP&lt;/author&gt;&lt;/authors&gt;&lt;/contributors&gt;&lt;titles&gt;&lt;title&gt;Beyond awareness&lt;/title&gt;&lt;/titles&gt;&lt;pages&gt;20&lt;/pages&gt;&lt;keywords&gt;&lt;keyword&gt;TBBPA&lt;/keyword&gt;&lt;keyword&gt;Brominated flame retardants&lt;/keyword&gt;&lt;keyword&gt;USA&lt;/keyword&gt;&lt;/keywords&gt;&lt;dates&gt;&lt;year&gt;2012&lt;/year&gt;&lt;/dates&gt;&lt;pub-location&gt;Washington, USA&lt;/pub-location&gt;&lt;publisher&gt;Voluntary emissions control action program&lt;/publisher&gt;&lt;work-type&gt;North American Annual Progress Report &lt;/work-type&gt;&lt;urls&gt;&lt;related-urls&gt;&lt;url&gt;http://www.vecap.info/uploads/VECAP_2012%20report.pdf&lt;/url&gt;&lt;/related-urls&gt;&lt;pdf-urls&gt;&lt;url&gt;internal-pdf://VECAP_2012-USA report-0096279297/VECAP_2012-USA report.pdf&lt;/url&gt;&lt;/pdf-urls&gt;&lt;/urls&gt;&lt;/record&gt;&lt;/Cite&gt;&lt;/EndNote&gt;</w:instrText>
      </w:r>
      <w:r w:rsidR="00AC260C">
        <w:fldChar w:fldCharType="separate"/>
      </w:r>
      <w:r w:rsidR="00280ABD">
        <w:t>VECAP, 2012</w:t>
      </w:r>
      <w:r w:rsidR="00AC260C">
        <w:fldChar w:fldCharType="end"/>
      </w:r>
      <w:r w:rsidR="00192F0F">
        <w:t>).</w:t>
      </w:r>
    </w:p>
    <w:p w:rsidR="0083459F" w:rsidRDefault="006D066A" w:rsidP="004675D4">
      <w:pPr>
        <w:pStyle w:val="Lgende"/>
      </w:pPr>
      <w:r>
        <w:t>Le VECAP</w:t>
      </w:r>
      <w:r w:rsidR="00067234">
        <w:rPr>
          <w:rStyle w:val="Appelnotedebasdep"/>
        </w:rPr>
        <w:footnoteReference w:id="5"/>
      </w:r>
      <w:r>
        <w:t xml:space="preserve"> publie des fourchettes des vol</w:t>
      </w:r>
      <w:r w:rsidR="00271566">
        <w:t>umes de TBBPA vendus en Europe a</w:t>
      </w:r>
      <w:r>
        <w:t>insi que les émissions potentielles dans les différents milieux</w:t>
      </w:r>
      <w:r w:rsidR="00262520">
        <w:t xml:space="preserve"> pour l’Europe et les USA </w:t>
      </w:r>
      <w:r w:rsidR="00192F0F">
        <w:t>(</w:t>
      </w:r>
      <w:r w:rsidR="00AC260C">
        <w:fldChar w:fldCharType="begin"/>
      </w:r>
      <w:r w:rsidR="00377133">
        <w:instrText xml:space="preserve"> ADDIN EN.CITE &lt;EndNote&gt;&lt;Cite&gt;&lt;Author&gt;VECAP&lt;/Author&gt;&lt;Year&gt;2012&lt;/Year&gt;&lt;RecNum&gt;135&lt;/RecNum&gt;&lt;record&gt;&lt;rec-number&gt;135&lt;/rec-number&gt;&lt;ref-type name="Report"&gt;27&lt;/ref-type&gt;&lt;contributors&gt;&lt;authors&gt;&lt;author&gt;VECAP&lt;/author&gt;&lt;/authors&gt;&lt;/contributors&gt;&lt;titles&gt;&lt;title&gt;Beyond awareness&lt;/title&gt;&lt;/titles&gt;&lt;pages&gt;20&lt;/pages&gt;&lt;keywords&gt;&lt;keyword&gt;TBBPA&lt;/keyword&gt;&lt;keyword&gt;Brominated flame retardants&lt;/keyword&gt;&lt;keyword&gt;USA&lt;/keyword&gt;&lt;/keywords&gt;&lt;dates&gt;&lt;year&gt;2012&lt;/year&gt;&lt;/dates&gt;&lt;pub-location&gt;Washington, USA&lt;/pub-location&gt;&lt;publisher&gt;Voluntary emissions control action program&lt;/publisher&gt;&lt;work-type&gt;North American Annual Progress Report &lt;/work-type&gt;&lt;urls&gt;&lt;related-urls&gt;&lt;url&gt;http://www.vecap.info/uploads/VECAP_2012%20report.pdf&lt;/url&gt;&lt;/related-urls&gt;&lt;pdf-urls&gt;&lt;url&gt;internal-pdf://VECAP_2012-USA report-0096279297/VECAP_2012-USA report.pdf&lt;/url&gt;&lt;/pdf-urls&gt;&lt;/urls&gt;&lt;/record&gt;&lt;/Cite&gt;&lt;Cite&gt;&lt;Author&gt;VECAP&lt;/Author&gt;&lt;Year&gt;2013&lt;/Year&gt;&lt;RecNum&gt;133&lt;/RecNum&gt;&lt;record&gt;&lt;rec-number&gt;133&lt;/rec-number&gt;&lt;ref-type name="Report"&gt;27&lt;/ref-type&gt;&lt;contributors&gt;&lt;authors&gt;&lt;author&gt;VECAP,&lt;/author&gt;&lt;/authors&gt;&lt;/contributors&gt;&lt;titles&gt;&lt;title&gt;Sound results from a proactive industry European Annual Progres Report 2013&lt;/title&gt;&lt;/titles&gt;&lt;pages&gt;24&lt;/pages&gt;&lt;keywords&gt;&lt;keyword&gt;TBBPA&lt;/keyword&gt;&lt;keyword&gt;DBDE&lt;/keyword&gt;&lt;keyword&gt;HBCD&lt;/keyword&gt;&lt;keyword&gt;EBP&lt;/keyword&gt;&lt;keyword&gt;Flame retardant&lt;/keyword&gt;&lt;keyword&gt;Brominated flame retardants&lt;/keyword&gt;&lt;/keywords&gt;&lt;dates&gt;&lt;year&gt;2013&lt;/year&gt;&lt;/dates&gt;&lt;publisher&gt;Voluntary Emissions Control Action Programme&lt;/publisher&gt;&lt;urls&gt;&lt;related-urls&gt;&lt;url&gt;http://www.vecap.info/uploads/VECAP_report_2013_WEB.pdf&lt;/url&gt;&lt;/related-urls&gt;&lt;pdf-urls&gt;&lt;url&gt;internal-pdf://VECAP-2013-report DBDE-HBCD-TBBPA-EBP-0960546305/VECAP-2013-report DBDE-HBCD-TBBPA-EBP.pdf&lt;/url&gt;&lt;/pdf-urls&gt;&lt;/urls&gt;&lt;/record&gt;&lt;/Cite&gt;&lt;/EndNote&gt;</w:instrText>
      </w:r>
      <w:r w:rsidR="00AC260C">
        <w:fldChar w:fldCharType="separate"/>
      </w:r>
      <w:r w:rsidR="00611E06">
        <w:t>VECAP, 2012, 2013</w:t>
      </w:r>
      <w:r w:rsidR="00AC260C">
        <w:fldChar w:fldCharType="end"/>
      </w:r>
      <w:r w:rsidR="00192F0F">
        <w:t>).</w:t>
      </w:r>
      <w:r>
        <w:t xml:space="preserve"> Des efforts de réduction des émissions </w:t>
      </w:r>
      <w:r w:rsidR="00BC176D">
        <w:t xml:space="preserve">dans l’environnement </w:t>
      </w:r>
      <w:r w:rsidR="00BD6BC2">
        <w:t xml:space="preserve">(en particulier sur la gestion des emballages du TBBPA après son emploi) </w:t>
      </w:r>
      <w:r>
        <w:t>semblent avoir été efficaces à partir de 2011 (</w:t>
      </w:r>
      <w:r w:rsidR="00AC260C">
        <w:fldChar w:fldCharType="begin"/>
      </w:r>
      <w:r>
        <w:instrText xml:space="preserve"> REF _Ref399946048 \h </w:instrText>
      </w:r>
      <w:r w:rsidR="00AC260C">
        <w:fldChar w:fldCharType="separate"/>
      </w:r>
      <w:r w:rsidR="0083459F">
        <w:t xml:space="preserve">Figure </w:t>
      </w:r>
      <w:r w:rsidR="0083459F">
        <w:rPr>
          <w:noProof/>
        </w:rPr>
        <w:t>1</w:t>
      </w:r>
      <w:r w:rsidR="00AC260C">
        <w:fldChar w:fldCharType="end"/>
      </w:r>
      <w:r>
        <w:t xml:space="preserve">, </w:t>
      </w:r>
      <w:r w:rsidR="00AC260C" w:rsidRPr="00AC260C">
        <w:fldChar w:fldCharType="begin"/>
      </w:r>
      <w:r>
        <w:instrText xml:space="preserve"> REF _Ref399946056 \h </w:instrText>
      </w:r>
      <w:r w:rsidR="00AC260C" w:rsidRPr="00AC260C">
        <w:fldChar w:fldCharType="separate"/>
      </w:r>
    </w:p>
    <w:p w:rsidR="006D066A" w:rsidRDefault="0083459F" w:rsidP="00775D6C">
      <w:r>
        <w:t xml:space="preserve">Figure </w:t>
      </w:r>
      <w:r>
        <w:rPr>
          <w:noProof/>
        </w:rPr>
        <w:t>2</w:t>
      </w:r>
      <w:r w:rsidR="00AC260C">
        <w:fldChar w:fldCharType="end"/>
      </w:r>
      <w:r w:rsidR="006D066A">
        <w:t>)</w:t>
      </w:r>
      <w:r w:rsidR="00BD6BC2">
        <w:rPr>
          <w:rStyle w:val="Appelnotedebasdep"/>
        </w:rPr>
        <w:footnoteReference w:id="6"/>
      </w:r>
      <w:r w:rsidR="006D066A">
        <w:t xml:space="preserve">. </w:t>
      </w:r>
    </w:p>
    <w:p w:rsidR="00321865" w:rsidRDefault="00AC260C" w:rsidP="00775D6C">
      <w:r>
        <w:lastRenderedPageBreak/>
        <w:fldChar w:fldCharType="begin"/>
      </w:r>
      <w:r w:rsidR="00377133">
        <w:instrText xml:space="preserve"> ADDIN EN.CITE &lt;EndNote&gt;&lt;Cite&gt;&lt;Author&gt;Morgan&lt;/Author&gt;&lt;Year&gt;2014&lt;/Year&gt;&lt;RecNum&gt;3796&lt;/RecNum&gt;&lt;record&gt;&lt;rec-number&gt;3796&lt;/rec-number&gt;&lt;ref-type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retardant-3229031936/Morgan-2014-Non_halogenated flame retardant.pdf&lt;/url&gt;&lt;/pdf-urls&gt;&lt;/urls&gt;&lt;/record&gt;&lt;/Cite&gt;&lt;/EndNote&gt;</w:instrText>
      </w:r>
      <w:r>
        <w:fldChar w:fldCharType="separate"/>
      </w:r>
      <w:r w:rsidR="00280ABD">
        <w:t>Morgan and Wilkie, 2014</w:t>
      </w:r>
      <w:r>
        <w:fldChar w:fldCharType="end"/>
      </w:r>
      <w:r w:rsidR="00321865">
        <w:t xml:space="preserve"> présente</w:t>
      </w:r>
      <w:r w:rsidR="00B07A50">
        <w:t>nt</w:t>
      </w:r>
      <w:r w:rsidR="00321865">
        <w:t xml:space="preserve"> des données plus agrégées sur différents types de retardateurs de flamme. </w:t>
      </w:r>
      <w:r w:rsidR="00951120">
        <w:t>On n’observe pas de diminution des ventes dans ces données que ce soit à l’échelle de l’Europe ou dans les autres régions du monde (</w:t>
      </w:r>
      <w:r>
        <w:fldChar w:fldCharType="begin"/>
      </w:r>
      <w:r w:rsidR="00293C97">
        <w:instrText xml:space="preserve"> REF _Ref400616761 \h </w:instrText>
      </w:r>
      <w:r>
        <w:fldChar w:fldCharType="separate"/>
      </w:r>
      <w:r w:rsidR="0083459F">
        <w:t xml:space="preserve">Figure </w:t>
      </w:r>
      <w:r w:rsidR="0083459F">
        <w:rPr>
          <w:noProof/>
        </w:rPr>
        <w:t>3</w:t>
      </w:r>
      <w:r>
        <w:fldChar w:fldCharType="end"/>
      </w:r>
      <w:r w:rsidR="00293C97">
        <w:t xml:space="preserve">). </w:t>
      </w:r>
    </w:p>
    <w:p w:rsidR="00293C97" w:rsidRPr="00293C97" w:rsidRDefault="00293C97" w:rsidP="00293C97">
      <w:r w:rsidRPr="00293C97">
        <w:t xml:space="preserve">La production de déchets contenant du TBBPA en France est indiquée par type de plastiques dans le </w:t>
      </w:r>
      <w:r w:rsidR="00AC260C" w:rsidRPr="00293C97">
        <w:fldChar w:fldCharType="begin"/>
      </w:r>
      <w:r w:rsidRPr="00293C97">
        <w:instrText xml:space="preserve"> REF _Ref400436073 \h </w:instrText>
      </w:r>
      <w:r w:rsidR="00AC260C" w:rsidRPr="00293C97">
        <w:fldChar w:fldCharType="separate"/>
      </w:r>
      <w:r w:rsidR="0083459F">
        <w:t xml:space="preserve">Tableau </w:t>
      </w:r>
      <w:r w:rsidR="0083459F">
        <w:rPr>
          <w:noProof/>
        </w:rPr>
        <w:t>2</w:t>
      </w:r>
      <w:r w:rsidR="00AC260C" w:rsidRPr="00293C97">
        <w:fldChar w:fldCharType="end"/>
      </w:r>
      <w:r w:rsidRPr="00293C97">
        <w:t>.</w:t>
      </w:r>
      <w:r w:rsidR="006C036C">
        <w:t xml:space="preserve"> </w:t>
      </w:r>
    </w:p>
    <w:p w:rsidR="00ED2D08" w:rsidRDefault="0083459F" w:rsidP="004675D4">
      <w:pPr>
        <w:jc w:val="center"/>
      </w:pPr>
      <w:r>
        <w:pict>
          <v:shape id="_x0000_i1027" type="#_x0000_t75" style="width:399pt;height:223.5pt">
            <v:imagedata r:id="rId14" o:title=""/>
          </v:shape>
        </w:pict>
      </w:r>
    </w:p>
    <w:p w:rsidR="00494ECD" w:rsidRDefault="00494ECD" w:rsidP="00494ECD">
      <w:pPr>
        <w:pStyle w:val="Lgende"/>
      </w:pPr>
      <w:bookmarkStart w:id="11" w:name="_Ref399946048"/>
      <w:r>
        <w:t xml:space="preserve">Figure </w:t>
      </w:r>
      <w:r w:rsidR="00AC260C">
        <w:fldChar w:fldCharType="begin"/>
      </w:r>
      <w:r w:rsidR="00641DE9">
        <w:instrText xml:space="preserve"> SEQ Figure \* ARABIC </w:instrText>
      </w:r>
      <w:r w:rsidR="00AC260C">
        <w:fldChar w:fldCharType="separate"/>
      </w:r>
      <w:r w:rsidR="0083459F">
        <w:rPr>
          <w:noProof/>
        </w:rPr>
        <w:t>1</w:t>
      </w:r>
      <w:r w:rsidR="00AC260C">
        <w:fldChar w:fldCharType="end"/>
      </w:r>
      <w:bookmarkEnd w:id="11"/>
      <w:r>
        <w:t xml:space="preserve"> : </w:t>
      </w:r>
      <w:r w:rsidR="00BC176D">
        <w:t>Estimation (min et max) des v</w:t>
      </w:r>
      <w:r>
        <w:t>olumes de TBBPA vendu en Europe et émissions totales correspondantes (d’après</w:t>
      </w:r>
      <w:r w:rsidR="00C272D5">
        <w:t xml:space="preserve"> </w:t>
      </w:r>
      <w:r w:rsidR="00AC260C">
        <w:fldChar w:fldCharType="begin"/>
      </w:r>
      <w:r w:rsidR="00377133">
        <w:instrText xml:space="preserve"> ADDIN EN.CITE &lt;EndNote&gt;&lt;Cite&gt;&lt;Author&gt;VECAP&lt;/Author&gt;&lt;Year&gt;2013&lt;/Year&gt;&lt;RecNum&gt;133&lt;/RecNum&gt;&lt;record&gt;&lt;rec-number&gt;133&lt;/rec-number&gt;&lt;ref-type name="Report"&gt;27&lt;/ref-type&gt;&lt;contributors&gt;&lt;authors&gt;&lt;author&gt;VECAP,&lt;/author&gt;&lt;/authors&gt;&lt;/contributors&gt;&lt;titles&gt;&lt;title&gt;Sound results from a proactive industry European Annual Progres Report 2013&lt;/title&gt;&lt;/titles&gt;&lt;pages&gt;24&lt;/pages&gt;&lt;keywords&gt;&lt;keyword&gt;TBBPA&lt;/keyword&gt;&lt;keyword&gt;DBDE&lt;/keyword&gt;&lt;keyword&gt;HBCD&lt;/keyword&gt;&lt;keyword&gt;EBP&lt;/keyword&gt;&lt;keyword&gt;Flame retardant&lt;/keyword&gt;&lt;keyword&gt;Brominated flame retardants&lt;/keyword&gt;&lt;/keywords&gt;&lt;dates&gt;&lt;year&gt;2013&lt;/year&gt;&lt;/dates&gt;&lt;publisher&gt;Voluntary Emissions Control Action Programme&lt;/publisher&gt;&lt;urls&gt;&lt;related-urls&gt;&lt;url&gt;http://www.vecap.info/uploads/VECAP_report_2013_WEB.pdf&lt;/url&gt;&lt;/related-urls&gt;&lt;pdf-urls&gt;&lt;url&gt;internal-pdf://VECAP-2013-report DBDE-HBCD-TBBPA-EBP-0960546305/VECAP-2013-report DBDE-HBCD-TBBPA-EBP.pdf&lt;/url&gt;&lt;/pdf-urls&gt;&lt;/urls&gt;&lt;/record&gt;&lt;/Cite&gt;&lt;/EndNote&gt;</w:instrText>
      </w:r>
      <w:r w:rsidR="00AC260C">
        <w:fldChar w:fldCharType="separate"/>
      </w:r>
      <w:r w:rsidR="00280ABD">
        <w:t>VECAP, 2013</w:t>
      </w:r>
      <w:r w:rsidR="00AC260C">
        <w:fldChar w:fldCharType="end"/>
      </w:r>
      <w:r>
        <w:t>).</w:t>
      </w:r>
      <w:r w:rsidR="006D066A">
        <w:t xml:space="preserve"> </w:t>
      </w:r>
      <w:r>
        <w:t>Données couvrant 93% des volumes des industries de l’EFRA</w:t>
      </w:r>
      <w:r>
        <w:rPr>
          <w:rStyle w:val="Appelnotedebasdep"/>
        </w:rPr>
        <w:footnoteReference w:id="7"/>
      </w:r>
      <w:r>
        <w:t>.</w:t>
      </w:r>
    </w:p>
    <w:p w:rsidR="00C272D5" w:rsidRPr="00C272D5" w:rsidRDefault="00C272D5" w:rsidP="00C272D5"/>
    <w:p w:rsidR="004675D4" w:rsidRDefault="0083459F" w:rsidP="004675D4">
      <w:pPr>
        <w:pStyle w:val="Lgende"/>
      </w:pPr>
      <w:r>
        <w:pict>
          <v:shape id="_x0000_i1028" type="#_x0000_t75" style="width:361.5pt;height:216.75pt">
            <v:imagedata r:id="rId15" o:title=""/>
          </v:shape>
        </w:pict>
      </w:r>
      <w:bookmarkStart w:id="12" w:name="_Ref399946056"/>
    </w:p>
    <w:p w:rsidR="00321865" w:rsidRPr="00321865" w:rsidRDefault="00DB1D2D" w:rsidP="004675D4">
      <w:pPr>
        <w:pStyle w:val="Lgende"/>
      </w:pPr>
      <w:r>
        <w:t xml:space="preserve">Figure </w:t>
      </w:r>
      <w:r w:rsidR="00AC260C">
        <w:fldChar w:fldCharType="begin"/>
      </w:r>
      <w:r w:rsidR="00641DE9">
        <w:instrText xml:space="preserve"> SEQ Figure \* ARABIC </w:instrText>
      </w:r>
      <w:r w:rsidR="00AC260C">
        <w:fldChar w:fldCharType="separate"/>
      </w:r>
      <w:r w:rsidR="0083459F">
        <w:rPr>
          <w:noProof/>
        </w:rPr>
        <w:t>2</w:t>
      </w:r>
      <w:r w:rsidR="00AC260C">
        <w:fldChar w:fldCharType="end"/>
      </w:r>
      <w:bookmarkEnd w:id="12"/>
      <w:r>
        <w:t xml:space="preserve"> : Émissions potentielles </w:t>
      </w:r>
      <w:r w:rsidR="00FA5433">
        <w:t xml:space="preserve">dans l’environnement </w:t>
      </w:r>
      <w:r>
        <w:t>de TBBPA en Europe et aux USA (selon le programme VECAP,</w:t>
      </w:r>
      <w:r w:rsidR="00AC260C">
        <w:fldChar w:fldCharType="begin"/>
      </w:r>
      <w:r w:rsidR="00377133">
        <w:instrText xml:space="preserve"> ADDIN EN.CITE &lt;EndNote&gt;&lt;Cite&gt;&lt;Author&gt;VECAP&lt;/Author&gt;&lt;Year&gt;2012&lt;/Year&gt;&lt;RecNum&gt;135&lt;/RecNum&gt;&lt;record&gt;&lt;rec-number&gt;135&lt;/rec-number&gt;&lt;ref-type name="Report"&gt;27&lt;/ref-type&gt;&lt;contributors&gt;&lt;authors&gt;&lt;author&gt;VECAP&lt;/author&gt;&lt;/authors&gt;&lt;/contributors&gt;&lt;titles&gt;&lt;title&gt;Beyond awareness&lt;/title&gt;&lt;/titles&gt;&lt;pages&gt;20&lt;/pages&gt;&lt;keywords&gt;&lt;keyword&gt;TBBPA&lt;/keyword&gt;&lt;keyword&gt;Brominated flame retardants&lt;/keyword&gt;&lt;keyword&gt;USA&lt;/keyword&gt;&lt;/keywords&gt;&lt;dates&gt;&lt;year&gt;2012&lt;/year&gt;&lt;/dates&gt;&lt;pub-location&gt;Washington, USA&lt;/pub-location&gt;&lt;publisher&gt;Voluntary emissions control action program&lt;/publisher&gt;&lt;work-type&gt;North American Annual Progress Report &lt;/work-type&gt;&lt;urls&gt;&lt;related-urls&gt;&lt;url&gt;http://www.vecap.info/uploads/VECAP_2012%20report.pdf&lt;/url&gt;&lt;/related-urls&gt;&lt;pdf-urls&gt;&lt;url&gt;internal-pdf://VECAP_2012-USA report-0096279297/VECAP_2012-USA report.pdf&lt;/url&gt;&lt;/pdf-urls&gt;&lt;/urls&gt;&lt;/record&gt;&lt;/Cite&gt;&lt;Cite&gt;&lt;Author&gt;VECAP&lt;/Author&gt;&lt;Year&gt;2013&lt;/Year&gt;&lt;RecNum&gt;133&lt;/RecNum&gt;&lt;record&gt;&lt;rec-number&gt;133&lt;/rec-number&gt;&lt;ref-type name="Report"&gt;27&lt;/ref-type&gt;&lt;contributors&gt;&lt;authors&gt;&lt;author&gt;VECAP,&lt;/author&gt;&lt;/authors&gt;&lt;/contributors&gt;&lt;titles&gt;&lt;title&gt;Sound results from a proactive industry European Annual Progres Report 2013&lt;/title&gt;&lt;/titles&gt;&lt;pages&gt;24&lt;/pages&gt;&lt;keywords&gt;&lt;keyword&gt;TBBPA&lt;/keyword&gt;&lt;keyword&gt;DBDE&lt;/keyword&gt;&lt;keyword&gt;HBCD&lt;/keyword&gt;&lt;keyword&gt;EBP&lt;/keyword&gt;&lt;keyword&gt;Flame retardant&lt;/keyword&gt;&lt;keyword&gt;Brominated flame retardants&lt;/keyword&gt;&lt;/keywords&gt;&lt;dates&gt;&lt;year&gt;2013&lt;/year&gt;&lt;/dates&gt;&lt;publisher&gt;Voluntary Emissions Control Action Programme&lt;/publisher&gt;&lt;urls&gt;&lt;related-urls&gt;&lt;url&gt;http://www.vecap.info/uploads/VECAP_report_2013_WEB.pdf&lt;/url&gt;&lt;/related-urls&gt;&lt;pdf-urls&gt;&lt;url&gt;internal-pdf://VECAP-2013-report DBDE-HBCD-TBBPA-EBP-0960546305/VECAP-2013-report DBDE-HBCD-TBBPA-EBP.pdf&lt;/url&gt;&lt;/pdf-urls&gt;&lt;/urls&gt;&lt;/record&gt;&lt;/Cite&gt;&lt;/EndNote&gt;</w:instrText>
      </w:r>
      <w:r w:rsidR="00AC260C">
        <w:fldChar w:fldCharType="separate"/>
      </w:r>
      <w:r w:rsidR="00611E06">
        <w:t>VECAP, 2012, 2013</w:t>
      </w:r>
      <w:r w:rsidR="00AC260C">
        <w:fldChar w:fldCharType="end"/>
      </w:r>
      <w:r w:rsidR="007D4C8B">
        <w:t>)</w:t>
      </w:r>
      <w:r w:rsidR="00BD6BC2">
        <w:t>, en g/tonne de TBPPA mis sur le marché</w:t>
      </w:r>
      <w:r w:rsidR="007D4C8B">
        <w:t>.</w:t>
      </w:r>
      <w:r w:rsidR="006D066A" w:rsidRPr="006D066A">
        <w:t xml:space="preserve"> </w:t>
      </w:r>
    </w:p>
    <w:p w:rsidR="00321865" w:rsidRDefault="0083459F" w:rsidP="00321865">
      <w:pPr>
        <w:pStyle w:val="Lgende"/>
      </w:pPr>
      <w:r>
        <w:lastRenderedPageBreak/>
        <w:pict>
          <v:shape id="_x0000_i1029" type="#_x0000_t75" style="width:361.5pt;height:250.5pt">
            <v:imagedata r:id="rId16" o:title=""/>
          </v:shape>
        </w:pict>
      </w:r>
    </w:p>
    <w:p w:rsidR="00321865" w:rsidRDefault="00321865" w:rsidP="00321865">
      <w:pPr>
        <w:pStyle w:val="Lgende"/>
      </w:pPr>
      <w:bookmarkStart w:id="13" w:name="_Ref400616761"/>
      <w:r>
        <w:t xml:space="preserve">Figure </w:t>
      </w:r>
      <w:r w:rsidR="00AC260C">
        <w:fldChar w:fldCharType="begin"/>
      </w:r>
      <w:r w:rsidR="00641DE9">
        <w:instrText xml:space="preserve"> SEQ Figure \* ARABIC </w:instrText>
      </w:r>
      <w:r w:rsidR="00AC260C">
        <w:fldChar w:fldCharType="separate"/>
      </w:r>
      <w:r w:rsidR="0083459F">
        <w:rPr>
          <w:noProof/>
        </w:rPr>
        <w:t>3</w:t>
      </w:r>
      <w:r w:rsidR="00AC260C">
        <w:fldChar w:fldCharType="end"/>
      </w:r>
      <w:bookmarkEnd w:id="13"/>
      <w:r>
        <w:t xml:space="preserve"> : Ventes de </w:t>
      </w:r>
      <w:r w:rsidR="00B07A50">
        <w:t>retardateurs de flamme</w:t>
      </w:r>
      <w:r>
        <w:t xml:space="preserve"> en Europe et Afrique</w:t>
      </w:r>
      <w:r w:rsidR="00C73BED">
        <w:t>(</w:t>
      </w:r>
      <w:r>
        <w:t xml:space="preserve">selon </w:t>
      </w:r>
      <w:r w:rsidR="00AC260C">
        <w:fldChar w:fldCharType="begin"/>
      </w:r>
      <w:r w:rsidR="00377133">
        <w:instrText xml:space="preserve"> ADDIN EN.CITE &lt;EndNote&gt;&lt;Cite&gt;&lt;Author&gt;Morgan&lt;/Author&gt;&lt;Year&gt;2014&lt;/Year&gt;&lt;RecNum&gt;3796&lt;/RecNum&gt;&lt;record&gt;&lt;rec-number&gt;3796&lt;/rec-number&gt;&lt;ref-type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retardant-3229031936/Morgan-2014-Non_halogenated flame retardant.pdf&lt;/url&gt;&lt;/pdf-urls&gt;&lt;/urls&gt;&lt;/record&gt;&lt;/Cite&gt;&lt;/EndNote&gt;</w:instrText>
      </w:r>
      <w:r w:rsidR="00AC260C">
        <w:fldChar w:fldCharType="separate"/>
      </w:r>
      <w:r w:rsidR="00280ABD">
        <w:t>Morgan and Wilkie, 2014</w:t>
      </w:r>
      <w:r w:rsidR="00AC260C">
        <w:fldChar w:fldCharType="end"/>
      </w:r>
      <w:r w:rsidR="00C73BED">
        <w:t>).</w:t>
      </w:r>
    </w:p>
    <w:p w:rsidR="00951120" w:rsidRDefault="00951120" w:rsidP="007D4C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567"/>
        <w:gridCol w:w="2421"/>
      </w:tblGrid>
      <w:tr w:rsidR="00227ADD" w:rsidRPr="00F7538D" w:rsidTr="003B02C4">
        <w:trPr>
          <w:jc w:val="center"/>
        </w:trPr>
        <w:tc>
          <w:tcPr>
            <w:tcW w:w="2975" w:type="dxa"/>
          </w:tcPr>
          <w:p w:rsidR="00227ADD" w:rsidRPr="003B02C4" w:rsidRDefault="00227ADD" w:rsidP="003B02C4">
            <w:pPr>
              <w:keepNext/>
              <w:jc w:val="center"/>
              <w:rPr>
                <w:b/>
                <w:sz w:val="20"/>
              </w:rPr>
            </w:pPr>
            <w:r w:rsidRPr="003B02C4">
              <w:rPr>
                <w:b/>
                <w:sz w:val="20"/>
              </w:rPr>
              <w:t>Polymère</w:t>
            </w:r>
          </w:p>
        </w:tc>
        <w:tc>
          <w:tcPr>
            <w:tcW w:w="2567" w:type="dxa"/>
          </w:tcPr>
          <w:p w:rsidR="00227ADD" w:rsidRPr="003B02C4" w:rsidRDefault="00227ADD" w:rsidP="003B02C4">
            <w:pPr>
              <w:keepNext/>
              <w:jc w:val="center"/>
              <w:rPr>
                <w:b/>
                <w:sz w:val="20"/>
              </w:rPr>
            </w:pPr>
            <w:r w:rsidRPr="003B02C4">
              <w:rPr>
                <w:b/>
                <w:sz w:val="20"/>
              </w:rPr>
              <w:t>% de retardateur TBBPA</w:t>
            </w:r>
          </w:p>
        </w:tc>
        <w:tc>
          <w:tcPr>
            <w:tcW w:w="2421" w:type="dxa"/>
          </w:tcPr>
          <w:p w:rsidR="00227ADD" w:rsidRPr="003B02C4" w:rsidRDefault="00227ADD" w:rsidP="003B02C4">
            <w:pPr>
              <w:keepNext/>
              <w:jc w:val="center"/>
              <w:rPr>
                <w:b/>
                <w:sz w:val="20"/>
              </w:rPr>
            </w:pPr>
            <w:r w:rsidRPr="003B02C4">
              <w:rPr>
                <w:b/>
                <w:sz w:val="20"/>
              </w:rPr>
              <w:t>Production annuelle (t)</w:t>
            </w:r>
          </w:p>
        </w:tc>
      </w:tr>
      <w:tr w:rsidR="00227ADD" w:rsidRPr="00F7538D" w:rsidTr="003B02C4">
        <w:trPr>
          <w:jc w:val="center"/>
        </w:trPr>
        <w:tc>
          <w:tcPr>
            <w:tcW w:w="2975" w:type="dxa"/>
          </w:tcPr>
          <w:p w:rsidR="00227ADD" w:rsidRPr="00F7538D" w:rsidRDefault="00227ADD" w:rsidP="003C0555">
            <w:pPr>
              <w:keepNext/>
              <w:rPr>
                <w:sz w:val="20"/>
              </w:rPr>
            </w:pPr>
            <w:r w:rsidRPr="00F7538D">
              <w:rPr>
                <w:sz w:val="20"/>
              </w:rPr>
              <w:t xml:space="preserve">Résine </w:t>
            </w:r>
            <w:r w:rsidR="003C0555">
              <w:rPr>
                <w:sz w:val="20"/>
              </w:rPr>
              <w:t>é</w:t>
            </w:r>
            <w:r w:rsidRPr="00F7538D">
              <w:rPr>
                <w:sz w:val="20"/>
              </w:rPr>
              <w:t>poxy</w:t>
            </w:r>
          </w:p>
        </w:tc>
        <w:tc>
          <w:tcPr>
            <w:tcW w:w="2567" w:type="dxa"/>
          </w:tcPr>
          <w:p w:rsidR="00227ADD" w:rsidRPr="00F7538D" w:rsidRDefault="00286395" w:rsidP="00293C97">
            <w:pPr>
              <w:keepNext/>
              <w:jc w:val="center"/>
              <w:rPr>
                <w:sz w:val="20"/>
              </w:rPr>
            </w:pPr>
            <w:r w:rsidRPr="00F7538D">
              <w:rPr>
                <w:sz w:val="20"/>
              </w:rPr>
              <w:t>19-33</w:t>
            </w:r>
          </w:p>
        </w:tc>
        <w:tc>
          <w:tcPr>
            <w:tcW w:w="2421" w:type="dxa"/>
          </w:tcPr>
          <w:p w:rsidR="00227ADD" w:rsidRPr="00F7538D" w:rsidRDefault="00286395" w:rsidP="00293C97">
            <w:pPr>
              <w:keepNext/>
              <w:jc w:val="center"/>
              <w:rPr>
                <w:sz w:val="20"/>
              </w:rPr>
            </w:pPr>
            <w:r w:rsidRPr="00F7538D">
              <w:rPr>
                <w:sz w:val="20"/>
              </w:rPr>
              <w:t>300</w:t>
            </w:r>
          </w:p>
        </w:tc>
      </w:tr>
      <w:tr w:rsidR="00227ADD" w:rsidRPr="00F7538D" w:rsidTr="003B02C4">
        <w:trPr>
          <w:jc w:val="center"/>
        </w:trPr>
        <w:tc>
          <w:tcPr>
            <w:tcW w:w="2975" w:type="dxa"/>
          </w:tcPr>
          <w:p w:rsidR="00227ADD" w:rsidRPr="00F7538D" w:rsidRDefault="00286395" w:rsidP="00293C97">
            <w:pPr>
              <w:keepNext/>
              <w:rPr>
                <w:sz w:val="20"/>
              </w:rPr>
            </w:pPr>
            <w:proofErr w:type="spellStart"/>
            <w:r w:rsidRPr="00F7538D">
              <w:rPr>
                <w:sz w:val="20"/>
              </w:rPr>
              <w:t>Polytéréphtalates</w:t>
            </w:r>
            <w:proofErr w:type="spellEnd"/>
            <w:r w:rsidRPr="00F7538D">
              <w:rPr>
                <w:sz w:val="20"/>
              </w:rPr>
              <w:t xml:space="preserve"> (PET, PBT)</w:t>
            </w:r>
          </w:p>
        </w:tc>
        <w:tc>
          <w:tcPr>
            <w:tcW w:w="2567" w:type="dxa"/>
          </w:tcPr>
          <w:p w:rsidR="00227ADD" w:rsidRPr="00F7538D" w:rsidRDefault="00286395" w:rsidP="00293C97">
            <w:pPr>
              <w:keepNext/>
              <w:jc w:val="center"/>
              <w:rPr>
                <w:sz w:val="20"/>
              </w:rPr>
            </w:pPr>
            <w:r w:rsidRPr="00F7538D">
              <w:rPr>
                <w:sz w:val="20"/>
              </w:rPr>
              <w:t>8-11</w:t>
            </w:r>
          </w:p>
        </w:tc>
        <w:tc>
          <w:tcPr>
            <w:tcW w:w="2421" w:type="dxa"/>
          </w:tcPr>
          <w:p w:rsidR="00227ADD" w:rsidRPr="00F7538D" w:rsidRDefault="00286395" w:rsidP="00293C97">
            <w:pPr>
              <w:keepNext/>
              <w:jc w:val="center"/>
              <w:rPr>
                <w:sz w:val="20"/>
              </w:rPr>
            </w:pPr>
            <w:r w:rsidRPr="00F7538D">
              <w:rPr>
                <w:sz w:val="20"/>
              </w:rPr>
              <w:t>150</w:t>
            </w:r>
          </w:p>
        </w:tc>
      </w:tr>
      <w:tr w:rsidR="00227ADD" w:rsidRPr="00F7538D" w:rsidTr="003B02C4">
        <w:trPr>
          <w:jc w:val="center"/>
        </w:trPr>
        <w:tc>
          <w:tcPr>
            <w:tcW w:w="2975" w:type="dxa"/>
          </w:tcPr>
          <w:p w:rsidR="00227ADD" w:rsidRPr="00F7538D" w:rsidRDefault="00286395" w:rsidP="00293C97">
            <w:pPr>
              <w:keepNext/>
              <w:rPr>
                <w:sz w:val="20"/>
              </w:rPr>
            </w:pPr>
            <w:r w:rsidRPr="00F7538D">
              <w:rPr>
                <w:sz w:val="20"/>
              </w:rPr>
              <w:t>Résines polyesters insaturées (UP)</w:t>
            </w:r>
          </w:p>
        </w:tc>
        <w:tc>
          <w:tcPr>
            <w:tcW w:w="2567" w:type="dxa"/>
          </w:tcPr>
          <w:p w:rsidR="00227ADD" w:rsidRPr="00F7538D" w:rsidRDefault="00286395" w:rsidP="00293C97">
            <w:pPr>
              <w:keepNext/>
              <w:jc w:val="center"/>
              <w:rPr>
                <w:sz w:val="20"/>
              </w:rPr>
            </w:pPr>
            <w:r w:rsidRPr="00F7538D">
              <w:rPr>
                <w:sz w:val="20"/>
              </w:rPr>
              <w:t>13-28</w:t>
            </w:r>
          </w:p>
        </w:tc>
        <w:tc>
          <w:tcPr>
            <w:tcW w:w="2421" w:type="dxa"/>
          </w:tcPr>
          <w:p w:rsidR="00227ADD" w:rsidRPr="00F7538D" w:rsidRDefault="00286395" w:rsidP="00293C97">
            <w:pPr>
              <w:keepNext/>
              <w:jc w:val="center"/>
              <w:rPr>
                <w:sz w:val="20"/>
              </w:rPr>
            </w:pPr>
            <w:r w:rsidRPr="00F7538D">
              <w:rPr>
                <w:sz w:val="20"/>
              </w:rPr>
              <w:t>150</w:t>
            </w:r>
          </w:p>
        </w:tc>
      </w:tr>
      <w:tr w:rsidR="00227ADD" w:rsidRPr="00F7538D" w:rsidTr="003B02C4">
        <w:trPr>
          <w:jc w:val="center"/>
        </w:trPr>
        <w:tc>
          <w:tcPr>
            <w:tcW w:w="2975" w:type="dxa"/>
          </w:tcPr>
          <w:p w:rsidR="00227ADD" w:rsidRPr="00F7538D" w:rsidRDefault="00286395" w:rsidP="00293C97">
            <w:pPr>
              <w:keepNext/>
              <w:rPr>
                <w:sz w:val="20"/>
              </w:rPr>
            </w:pPr>
            <w:r w:rsidRPr="00F7538D">
              <w:rPr>
                <w:sz w:val="20"/>
              </w:rPr>
              <w:t>Polycarbonates (PC)</w:t>
            </w:r>
          </w:p>
        </w:tc>
        <w:tc>
          <w:tcPr>
            <w:tcW w:w="2567" w:type="dxa"/>
          </w:tcPr>
          <w:p w:rsidR="00227ADD" w:rsidRPr="00F7538D" w:rsidRDefault="00286395" w:rsidP="00293C97">
            <w:pPr>
              <w:keepNext/>
              <w:jc w:val="center"/>
              <w:rPr>
                <w:sz w:val="20"/>
              </w:rPr>
            </w:pPr>
            <w:r w:rsidRPr="00F7538D">
              <w:rPr>
                <w:sz w:val="20"/>
              </w:rPr>
              <w:t>4-6</w:t>
            </w:r>
          </w:p>
        </w:tc>
        <w:tc>
          <w:tcPr>
            <w:tcW w:w="2421" w:type="dxa"/>
          </w:tcPr>
          <w:p w:rsidR="00227ADD" w:rsidRPr="00F7538D" w:rsidRDefault="00286395" w:rsidP="00293C97">
            <w:pPr>
              <w:keepNext/>
              <w:jc w:val="center"/>
              <w:rPr>
                <w:sz w:val="20"/>
              </w:rPr>
            </w:pPr>
            <w:r w:rsidRPr="00F7538D">
              <w:rPr>
                <w:sz w:val="20"/>
              </w:rPr>
              <w:t>100</w:t>
            </w:r>
          </w:p>
        </w:tc>
      </w:tr>
    </w:tbl>
    <w:p w:rsidR="004675D4" w:rsidRDefault="004675D4" w:rsidP="004675D4">
      <w:pPr>
        <w:pStyle w:val="Lgende"/>
        <w:keepNext/>
        <w:keepLines/>
      </w:pPr>
      <w:bookmarkStart w:id="14" w:name="_Ref400436073"/>
      <w:r>
        <w:t xml:space="preserve">Tableau </w:t>
      </w:r>
      <w:r w:rsidR="00AC260C">
        <w:fldChar w:fldCharType="begin"/>
      </w:r>
      <w:r w:rsidR="00641DE9">
        <w:instrText xml:space="preserve"> SEQ Tableau \* ARABIC </w:instrText>
      </w:r>
      <w:r w:rsidR="00AC260C">
        <w:fldChar w:fldCharType="separate"/>
      </w:r>
      <w:r w:rsidR="0083459F">
        <w:rPr>
          <w:noProof/>
        </w:rPr>
        <w:t>2</w:t>
      </w:r>
      <w:r w:rsidR="00AC260C">
        <w:fldChar w:fldCharType="end"/>
      </w:r>
      <w:bookmarkEnd w:id="14"/>
      <w:r>
        <w:t xml:space="preserve"> : Production de polymères contenant du TBBPA en France (source : </w:t>
      </w:r>
      <w:r w:rsidR="00AC260C">
        <w:fldChar w:fldCharType="begin"/>
      </w:r>
      <w:r>
        <w:instrText xml:space="preserve"> ADDIN EN.CITE &lt;EndNote&gt;&lt;Cite&gt;&lt;Author&gt;Mascaro&lt;/Author&gt;&lt;Year&gt;2012&lt;/Year&gt;&lt;RecNum&gt;141&lt;/RecNum&gt;&lt;record&gt;&lt;rec-number&gt;141&lt;/rec-number&gt;&lt;ref-type name="Conference Proceedings"&gt;10&lt;/ref-type&gt;&lt;contributors&gt;&lt;authors&gt;&lt;author&gt;Mascaro, Jean-François&lt;/author&gt;&lt;author&gt;Perrin, Didier&lt;/author&gt;&lt;/authors&gt;&lt;/contributors&gt;&lt;titles&gt;&lt;title&gt;Nouvelles technologies de tri et d’identification des matières plastiques. Applications aux DEEE&lt;/title&gt;&lt;secondary-title&gt;Journées technologique Innov&amp;apos;Days, l&amp;apos;innovation en plasturgie&lt;/secondary-title&gt;&lt;/titles&gt;&lt;pages&gt;55&lt;/pages&gt;&lt;keywords&gt;&lt;keyword&gt;wastes&lt;/keyword&gt;&lt;keyword&gt;WEEE&lt;/keyword&gt;&lt;keyword&gt;Flame retardant&lt;/keyword&gt;&lt;/keywords&gt;&lt;dates&gt;&lt;year&gt;2012&lt;/year&gt;&lt;pub-dates&gt;&lt;date&gt;3 juillet 2012&lt;/date&gt;&lt;/pub-dates&gt;&lt;/dates&gt;&lt;pub-location&gt;Oyonnax, France&lt;/pub-location&gt;&lt;urls&gt;&lt;related-urls&gt;&lt;url&gt;http://www.innovdays-plasturgie.com/innovdays/Illustrations/Documents/InnovDays/2012/20120703_recyclage_polymeres/7_innovation%20dans%20les%20moyens%20de%20detection%20nir%20et%20libs_pellenc_application%20au%20tri%20des%20deee_ecole%20des%20mines%20d%20ales.pdf&lt;/url&gt;&lt;/related-urls&gt;&lt;/urls&gt;&lt;/record&gt;&lt;/Cite&gt;&lt;/EndNote&gt;</w:instrText>
      </w:r>
      <w:r w:rsidR="00AC260C">
        <w:fldChar w:fldCharType="separate"/>
      </w:r>
      <w:r>
        <w:t>Mascaro and Perrin, 2012</w:t>
      </w:r>
      <w:r w:rsidR="00AC260C">
        <w:fldChar w:fldCharType="end"/>
      </w:r>
      <w:r>
        <w:t>)</w:t>
      </w:r>
    </w:p>
    <w:p w:rsidR="00227ADD" w:rsidRDefault="00227ADD" w:rsidP="007D4C8B"/>
    <w:p w:rsidR="00203EE8" w:rsidRDefault="00910E39" w:rsidP="00C224A0">
      <w:pPr>
        <w:pStyle w:val="Titre2"/>
      </w:pPr>
      <w:bookmarkStart w:id="15" w:name="_Toc423447320"/>
      <w:r>
        <w:t>Secteurs d’utilisation</w:t>
      </w:r>
      <w:bookmarkEnd w:id="15"/>
      <w:r>
        <w:t xml:space="preserve"> </w:t>
      </w:r>
    </w:p>
    <w:p w:rsidR="00A96AC8" w:rsidRPr="00A96AC8" w:rsidRDefault="00A96AC8" w:rsidP="00F72476">
      <w:pPr>
        <w:pStyle w:val="Corpsdetexte"/>
      </w:pPr>
    </w:p>
    <w:p w:rsidR="00ED2D08" w:rsidRDefault="005A42E7">
      <w:pPr>
        <w:pStyle w:val="Titre3"/>
      </w:pPr>
      <w:bookmarkStart w:id="16" w:name="_Toc423447321"/>
      <w:r>
        <w:t>Retardateur de flamme</w:t>
      </w:r>
      <w:bookmarkEnd w:id="16"/>
    </w:p>
    <w:p w:rsidR="00797ADD" w:rsidRDefault="00C224A0" w:rsidP="00C224A0">
      <w:pPr>
        <w:pStyle w:val="Corpsdetexte"/>
      </w:pPr>
      <w:r>
        <w:t xml:space="preserve">Le TBBPA est utilisé soit comme un </w:t>
      </w:r>
      <w:r w:rsidR="004F6F6F">
        <w:t xml:space="preserve">retardateur de flamme </w:t>
      </w:r>
      <w:r>
        <w:t xml:space="preserve">réactif lors de la synthèse des résines </w:t>
      </w:r>
      <w:r w:rsidR="0077440E">
        <w:t>époxy</w:t>
      </w:r>
      <w:r w:rsidR="004F6F6F">
        <w:t xml:space="preserve"> et de polycarbonate</w:t>
      </w:r>
      <w:r>
        <w:t xml:space="preserve">, soit comme un </w:t>
      </w:r>
      <w:r w:rsidR="00552B0F">
        <w:t xml:space="preserve">retardateur </w:t>
      </w:r>
      <w:r>
        <w:t>additif, principalement dans l</w:t>
      </w:r>
      <w:r w:rsidR="0077440E">
        <w:t>’</w:t>
      </w:r>
      <w:r>
        <w:t>ABS (</w:t>
      </w:r>
      <w:hyperlink r:id="rId17" w:history="1">
        <w:r w:rsidRPr="00204DA9">
          <w:rPr>
            <w:rStyle w:val="Lienhypertexte"/>
          </w:rPr>
          <w:t>http://www.ebfrip.org/main-nav/our-substances/tbbpa</w:t>
        </w:r>
      </w:hyperlink>
      <w:r>
        <w:t xml:space="preserve">, </w:t>
      </w:r>
      <w:r w:rsidR="00AC260C">
        <w:fldChar w:fldCharType="begin"/>
      </w:r>
      <w:r w:rsidR="00377133">
        <w:instrText xml:space="preserve"> ADDIN EN.CITE &lt;EndNote&gt;&lt;Cite&gt;&lt;Author&gt;Delahaye&lt;/Author&gt;&lt;Year&gt;2005&lt;/Year&gt;&lt;RecNum&gt;3804&lt;/RecNum&gt;&lt;record&gt;&lt;rec-number&gt;3804&lt;/rec-number&gt;&lt;ref-type name="Report"&gt;27&lt;/ref-type&gt;&lt;contributors&gt;&lt;authors&gt;&lt;author&gt;Delahaye, Emmanuelle&lt;/author&gt;&lt;author&gt;Herrera, Marie&lt;/author&gt;&lt;author&gt;Oudot, Claire&lt;/author&gt;&lt;/authors&gt;&lt;/contributors&gt;&lt;titles&gt;&lt;title&gt;Evaluation et gestion des risques liés à l&amp;apos;exposition aux substances ignifuges bromées&lt;/title&gt;&lt;secondary-title&gt;Atelier Santé - Environnement&lt;/secondary-title&gt;&lt;/titles&gt;&lt;pages&gt;60&lt;/pages&gt;&lt;keywords&gt;&lt;keyword&gt;flame retardant&lt;/keyword&gt;&lt;keyword&gt;brominated flame retardants&lt;/keyword&gt;&lt;keyword&gt;France&lt;/keyword&gt;&lt;keyword&gt;risk assessment&lt;/keyword&gt;&lt;keyword&gt;human health&lt;/keyword&gt;&lt;keyword&gt;TBBPA&lt;/keyword&gt;&lt;keyword&gt;dBDE&lt;/keyword&gt;&lt;/keywords&gt;&lt;dates&gt;&lt;year&gt;2005&lt;/year&gt;&lt;/dates&gt;&lt;publisher&gt;ENSP, école nationale de la santé publique&lt;/publisher&gt;&lt;urls&gt;&lt;related-urls&gt;&lt;url&gt;http://www.dechetcom.com/comptes/jcamille/memoire_ignifuge.pdf&lt;/url&gt;&lt;/related-urls&gt;&lt;pdf-urls&gt;&lt;url&gt;internal-pdf://Delahaye-2005-risques-retardateurs-flamme-3633953537/Delahaye-2005-risques-retardateurs-flamme.pdf&lt;/url&gt;&lt;/pdf-urls&gt;&lt;/urls&gt;&lt;/record&gt;&lt;/Cite&gt;&lt;Cite&gt;&lt;Author&gt;anses&lt;/Author&gt;&lt;Year&gt;2014&lt;/Year&gt;&lt;RecNum&gt;3806&lt;/RecNum&gt;&lt;record&gt;&lt;rec-number&gt;3806&lt;/rec-number&gt;&lt;ref-type name="Report"&gt;27&lt;/ref-type&gt;&lt;contributors&gt;&lt;authors&gt;&lt;author&gt;anses,&lt;/author&gt;&lt;/authors&gt;&lt;/contributors&gt;&lt;titles&gt;&lt;title&gt;note d’appui scientifique et technique de l’Agence nationale de sécurité sanitaire de l’alimentation, de l’environnement et du travail relative à la présence de composés polybromés dans les eaux continentales et les eaux destinées à la consommation humaine&lt;/title&gt;&lt;/titles&gt;&lt;pages&gt;52&lt;/pages&gt;&lt;number&gt;Saisine n° 2009-SA-0331&lt;/number&gt;&lt;keywords&gt;&lt;keyword&gt;PBDE&lt;/keyword&gt;&lt;keyword&gt;TBBPA&lt;/keyword&gt;&lt;keyword&gt;human health&lt;/keyword&gt;&lt;keyword&gt;Environment&lt;/keyword&gt;&lt;keyword&gt;water&lt;/keyword&gt;&lt;keyword&gt;France&lt;/keyword&gt;&lt;/keywords&gt;&lt;dates&gt;&lt;year&gt;2014&lt;/year&gt;&lt;pub-dates&gt;&lt;date&gt;11 août 2014&lt;/date&gt;&lt;/pub-dates&gt;&lt;/dates&gt;&lt;pub-location&gt;Maison Alfort, France&lt;/pub-location&gt;&lt;publisher&gt;Agence Nationale de Sécurité sanitaire de l&amp;apos;alimentation, de l&amp;apos;environnement et du travail (anses)&lt;/publisher&gt;&lt;urls&gt;&lt;related-urls&gt;&lt;url&gt;http://www.cancer-environnement.fr/LinkClick.aspx?fileticket=eq2pVobpr5s%3D&amp;amp;tabid=380&amp;amp;mid=2046&lt;/url&gt;&lt;/related-urls&gt;&lt;pdf-urls&gt;&lt;url&gt;internal-pdf://ANSES-2014-retrdateurs -bromés-eau-3166236673/ANSES-2014-retrdateurs -bromés-eau.pdf&lt;/url&gt;&lt;/pdf-urls&gt;&lt;/urls&gt;&lt;/record&gt;&lt;/Cite&gt;&lt;/EndNote&gt;</w:instrText>
      </w:r>
      <w:r w:rsidR="00AC260C">
        <w:fldChar w:fldCharType="separate"/>
      </w:r>
      <w:r w:rsidR="0073386D">
        <w:t>A</w:t>
      </w:r>
      <w:r w:rsidR="00280ABD">
        <w:t>nses, 2014; Delahaye et al., 2005</w:t>
      </w:r>
      <w:r w:rsidR="00AC260C">
        <w:fldChar w:fldCharType="end"/>
      </w:r>
      <w:r>
        <w:t xml:space="preserve">). </w:t>
      </w:r>
    </w:p>
    <w:p w:rsidR="00C224A0" w:rsidRDefault="00C224A0" w:rsidP="00C224A0">
      <w:pPr>
        <w:pStyle w:val="Corpsdetexte"/>
      </w:pPr>
      <w:r>
        <w:t xml:space="preserve">Lorsqu’il est utilisé </w:t>
      </w:r>
      <w:r w:rsidR="00797ADD">
        <w:t>comme</w:t>
      </w:r>
      <w:r>
        <w:t xml:space="preserve"> </w:t>
      </w:r>
      <w:r w:rsidR="00552B0F">
        <w:t xml:space="preserve">retardateur </w:t>
      </w:r>
      <w:r w:rsidR="001A04D4" w:rsidRPr="001A04D4">
        <w:rPr>
          <w:b/>
        </w:rPr>
        <w:t>réactif</w:t>
      </w:r>
      <w:r>
        <w:t xml:space="preserve">, le TBBPA est modifié dans la résine et y est lié par des liens chimiques. Cependant, une partie du TBBPA apporté dans le </w:t>
      </w:r>
      <w:proofErr w:type="spellStart"/>
      <w:r>
        <w:t>process</w:t>
      </w:r>
      <w:proofErr w:type="spellEnd"/>
      <w:r>
        <w:t xml:space="preserve"> (4 µg/g) resterait dans la résine finale sans avoir réagi (</w:t>
      </w:r>
      <w:r w:rsidR="00AC260C">
        <w:fldChar w:fldCharType="begin"/>
      </w:r>
      <w:r w:rsidR="00377133">
        <w:instrText xml:space="preserve"> ADDIN EN.CITE &lt;EndNote&gt;&lt;Cite&gt;&lt;Author&gt;USEPA&lt;/Author&gt;&lt;Year&gt;2008&lt;/Year&gt;&lt;RecNum&gt;132&lt;/RecNum&gt;&lt;record&gt;&lt;rec-number&gt;132&lt;/rec-number&gt;&lt;ref-type name="Report"&gt;27&lt;/ref-type&gt;&lt;contributors&gt;&lt;authors&gt;&lt;author&gt;USEPA&lt;/author&gt;&lt;/authors&gt;&lt;/contributors&gt;&lt;titles&gt;&lt;title&gt;Flame Retardants in Printed Circuit Boards Review Draft. Partnership to evaluate flame retardants in printed circuits boards&lt;/title&gt;&lt;/titles&gt;&lt;pages&gt;273&lt;/pages&gt;&lt;keywords&gt;&lt;keyword&gt;TBBPA&lt;/keyword&gt;&lt;/keywords&gt;&lt;dates&gt;&lt;year&gt;2008&lt;/year&gt;&lt;/dates&gt;&lt;pub-location&gt;Cincinnati, USA&lt;/pub-location&gt;&lt;publisher&gt;U.S. Environmental Protection Agency&lt;/publisher&gt;&lt;work-type&gt;Draft Report&lt;/work-type&gt;&lt;urls&gt;&lt;related-urls&gt;&lt;url&gt;http://www.epa.gov/dfe/pubs/projects/pcb/full_report_pcb_flame_retardants_report_draft_11_10_08_to_e.pdf&lt;/url&gt;&lt;/related-urls&gt;&lt;pdf-urls&gt;&lt;url&gt;internal-pdf://USEPA-2008-flame_retardants_report_draft_11_10_08_to_e-3321461249/USEPA-2008-flame_retardants_report_draft_11_10_08_to_e.pdf&lt;/url&gt;&lt;/pdf-urls&gt;&lt;/urls&gt;&lt;/record&gt;&lt;/Cite&gt;&lt;/EndNote&gt;</w:instrText>
      </w:r>
      <w:r w:rsidR="00AC260C">
        <w:fldChar w:fldCharType="separate"/>
      </w:r>
      <w:r w:rsidR="00280ABD">
        <w:t>USEPA, 2008</w:t>
      </w:r>
      <w:r w:rsidR="00AC260C">
        <w:fldChar w:fldCharType="end"/>
      </w:r>
      <w:r>
        <w:t>, p5-16)</w:t>
      </w:r>
      <w:r w:rsidR="00F00D91">
        <w:t>,</w:t>
      </w:r>
      <w:r w:rsidR="00BB794A">
        <w:t xml:space="preserve"> </w:t>
      </w:r>
      <w:r w:rsidR="00F00D91">
        <w:t>et une libération ultérieure de la substance reste possible</w:t>
      </w:r>
      <w:r>
        <w:t xml:space="preserve">. Les deux principales applications </w:t>
      </w:r>
      <w:r w:rsidR="00DF7CF8">
        <w:t xml:space="preserve">(70% des usages du TBBPA au niveau mondial </w:t>
      </w:r>
      <w:r w:rsidR="00DF7CF8">
        <w:lastRenderedPageBreak/>
        <w:t>selon (OSPAR, 2011)</w:t>
      </w:r>
      <w:r w:rsidR="00FD1E92">
        <w:t>, et 90% selon (EU, 2006)</w:t>
      </w:r>
      <w:r w:rsidR="00DF7CF8">
        <w:t xml:space="preserve">) </w:t>
      </w:r>
      <w:r w:rsidR="00804680">
        <w:t xml:space="preserve">comme </w:t>
      </w:r>
      <w:r w:rsidR="00244A0B">
        <w:t xml:space="preserve">retardateur </w:t>
      </w:r>
      <w:r w:rsidR="00804680">
        <w:t xml:space="preserve">réactif </w:t>
      </w:r>
      <w:r>
        <w:t xml:space="preserve">sont </w:t>
      </w:r>
      <w:r w:rsidR="00293C97">
        <w:t>(</w:t>
      </w:r>
      <w:r w:rsidR="00AC260C">
        <w:fldChar w:fldCharType="begin"/>
      </w:r>
      <w:r w:rsidR="00377133">
        <w:instrText xml:space="preserve"> ADDIN EN.CITE &lt;EndNote&gt;&lt;Cite&gt;&lt;Author&gt;Gensch&lt;/Author&gt;&lt;Year&gt;2014&lt;/Year&gt;&lt;RecNum&gt;154&lt;/RecNum&gt;&lt;record&gt;&lt;rec-number&gt;154&lt;/rec-number&gt;&lt;ref-type name="Report"&gt;27&lt;/ref-type&gt;&lt;contributors&gt;&lt;authors&gt;&lt;author&gt;Carl-Otto Gensch&lt;/author&gt;&lt;author&gt;Yifaat Baron&lt;/author&gt;&lt;author&gt;Markus Blepp&lt;/author&gt;&lt;author&gt;Dirk Bunke&lt;/author&gt;&lt;author&gt;Katja Moch&lt;/author&gt;&lt;/authors&gt;&lt;/contributors&gt;&lt;titles&gt;&lt;title&gt;Study for the Review of the List of Restricted Substances under RoHS 2 Analysis of Impacts from a Possible Restriction of Several New Substances under RoHS 2&lt;/title&gt;&lt;/titles&gt;&lt;pages&gt;129&lt;/pages&gt;&lt;keywords&gt;&lt;keyword&gt;flame retardant&lt;/keyword&gt;&lt;keyword&gt;TBBPA&lt;/keyword&gt;&lt;keyword&gt;REACH&lt;/keyword&gt;&lt;keyword&gt;Europe&lt;/keyword&gt;&lt;/keywords&gt;&lt;dates&gt;&lt;year&gt;2014&lt;/year&gt;&lt;/dates&gt;&lt;pub-location&gt;Freiburg, Germany&lt;/pub-location&gt;&lt;publisher&gt;Oeko-Institut e.V.&lt;/publisher&gt;&lt;urls&gt;&lt;related-urls&gt;&lt;url&gt;http://www.oeko.de/oekodoc/2046/2014-627-en.pdf&lt;/url&gt;&lt;/related-urls&gt;&lt;pdf-urls&gt;&lt;url&gt;internal-pdf://Gensch-2014-Flame retardant-RoHS2-627-en-2475671808/Gensch-2014-Flame retardant-RoHS2-627-en.pdf&lt;/url&gt;&lt;/pdf-urls&gt;&lt;/urls&gt;&lt;/record&gt;&lt;/Cite&gt;&lt;/EndNote&gt;</w:instrText>
      </w:r>
      <w:r w:rsidR="00AC260C">
        <w:fldChar w:fldCharType="separate"/>
      </w:r>
      <w:r w:rsidR="00280ABD">
        <w:t>Gensch et al., 2014</w:t>
      </w:r>
      <w:r w:rsidR="00AC260C">
        <w:fldChar w:fldCharType="end"/>
      </w:r>
      <w:r w:rsidR="00293C97">
        <w:t>)</w:t>
      </w:r>
      <w:r>
        <w:t xml:space="preserve"> : </w:t>
      </w:r>
    </w:p>
    <w:p w:rsidR="008E0379" w:rsidRDefault="00C224A0" w:rsidP="008E0379">
      <w:pPr>
        <w:pStyle w:val="Corpsdetexte"/>
        <w:numPr>
          <w:ilvl w:val="0"/>
          <w:numId w:val="34"/>
        </w:numPr>
      </w:pPr>
      <w:r>
        <w:t>Les résines époxy pour les circuits imprimés</w:t>
      </w:r>
      <w:r w:rsidR="00BF2934">
        <w:t xml:space="preserve"> (en général des résines </w:t>
      </w:r>
      <w:proofErr w:type="spellStart"/>
      <w:r w:rsidR="00BF2934">
        <w:t>novolac</w:t>
      </w:r>
      <w:proofErr w:type="spellEnd"/>
      <w:r w:rsidR="00BF2934">
        <w:t>, (</w:t>
      </w:r>
      <w:proofErr w:type="spellStart"/>
      <w:r w:rsidR="00BF2934">
        <w:t>Rakotomalala</w:t>
      </w:r>
      <w:proofErr w:type="spellEnd"/>
      <w:r w:rsidR="00BF2934">
        <w:t>, 2010))</w:t>
      </w:r>
      <w:r>
        <w:t>, rigides ou renforcés, (généralement basés sur de la fibre de verre renforcée par une résine époxy)</w:t>
      </w:r>
      <w:r w:rsidR="00B3353C">
        <w:t>. Selon USEPA  (2008), 90% des circuits répondant à la norme FR-4</w:t>
      </w:r>
      <w:r w:rsidR="00501A58">
        <w:rPr>
          <w:rStyle w:val="Appelnotedebasdep"/>
        </w:rPr>
        <w:footnoteReference w:id="8"/>
      </w:r>
      <w:r w:rsidR="00B3353C">
        <w:t xml:space="preserve"> font appel au TBBPA. </w:t>
      </w:r>
    </w:p>
    <w:p w:rsidR="00C224A0" w:rsidRDefault="00C224A0" w:rsidP="00C224A0">
      <w:pPr>
        <w:pStyle w:val="Corpsdetexte"/>
        <w:numPr>
          <w:ilvl w:val="0"/>
          <w:numId w:val="34"/>
        </w:numPr>
      </w:pPr>
      <w:r>
        <w:t xml:space="preserve">Les résines époxy </w:t>
      </w:r>
      <w:r w:rsidR="00BF2934">
        <w:t xml:space="preserve">(souvent basées sur le BPA) </w:t>
      </w:r>
      <w:r>
        <w:t>utilisée</w:t>
      </w:r>
      <w:r w:rsidR="00804680">
        <w:t>s</w:t>
      </w:r>
      <w:r>
        <w:t xml:space="preserve"> pour encapsuler </w:t>
      </w:r>
      <w:r w:rsidR="00804680">
        <w:t>certains éléments électroniques (condensateurs, microprocesseurs, transistors…) des circuits imprimés.</w:t>
      </w:r>
      <w:r w:rsidR="00995C2A" w:rsidRPr="00995C2A">
        <w:t xml:space="preserve"> </w:t>
      </w:r>
      <w:r w:rsidR="00995C2A">
        <w:t>Dans le cas de l’encapsulation, les quantités de TBPPA requises sont environ 5 à 10 fois inférieures que pour les supports.</w:t>
      </w:r>
    </w:p>
    <w:p w:rsidR="008E0379" w:rsidRPr="00822603" w:rsidRDefault="008E0379" w:rsidP="008E0379">
      <w:pPr>
        <w:pStyle w:val="Corpsdetexte"/>
      </w:pPr>
      <w:r>
        <w:t xml:space="preserve">En pratique, la résine </w:t>
      </w:r>
      <w:proofErr w:type="spellStart"/>
      <w:r>
        <w:t>epoxy</w:t>
      </w:r>
      <w:proofErr w:type="spellEnd"/>
      <w:r>
        <w:t xml:space="preserve"> bromée put être obtenue par mélange de plusieurs résines, dont une résine basée sur le TBPPA </w:t>
      </w:r>
      <w:r w:rsidR="001F5845">
        <w:t>(</w:t>
      </w:r>
      <w:r>
        <w:t>comme par exemple la résine DER 542 de Dow</w:t>
      </w:r>
      <w:r w:rsidR="001F5845">
        <w:t>)</w:t>
      </w:r>
      <w:r>
        <w:t xml:space="preserve">. </w:t>
      </w:r>
    </w:p>
    <w:p w:rsidR="00C224A0" w:rsidRDefault="00797ADD" w:rsidP="00822603">
      <w:r>
        <w:t xml:space="preserve">Le </w:t>
      </w:r>
      <w:r w:rsidR="00804680">
        <w:t>TBBPA est aussi utilisé comme réactif dans les polycarbonates</w:t>
      </w:r>
      <w:r w:rsidR="00D94E96">
        <w:t xml:space="preserve">, </w:t>
      </w:r>
      <w:r w:rsidR="00804680">
        <w:t>les résines polyesters insaturées</w:t>
      </w:r>
      <w:r w:rsidR="00D94E96">
        <w:t xml:space="preserve">, des résines </w:t>
      </w:r>
      <w:proofErr w:type="spellStart"/>
      <w:r w:rsidR="00D94E96">
        <w:t>vinyl</w:t>
      </w:r>
      <w:proofErr w:type="spellEnd"/>
      <w:r w:rsidR="00D94E96">
        <w:t xml:space="preserve"> ester, des résines phénoliques, et dans des résines pour peintures</w:t>
      </w:r>
      <w:r w:rsidR="00794BC7">
        <w:t xml:space="preserve"> (</w:t>
      </w:r>
      <w:r w:rsidR="00AC260C">
        <w:fldChar w:fldCharType="begin"/>
      </w:r>
      <w:r w:rsidR="00377133">
        <w:instrText xml:space="preserve"> ADDIN EN.CITE &lt;EndNote&gt;&lt;Cite&gt;&lt;Author&gt;Gensch&lt;/Author&gt;&lt;Year&gt;2014&lt;/Year&gt;&lt;RecNum&gt;154&lt;/RecNum&gt;&lt;record&gt;&lt;rec-number&gt;154&lt;/rec-number&gt;&lt;ref-type name="Report"&gt;27&lt;/ref-type&gt;&lt;contributors&gt;&lt;authors&gt;&lt;author&gt;Carl-Otto Gensch&lt;/author&gt;&lt;author&gt;Yifaat Baron&lt;/author&gt;&lt;author&gt;Markus Blepp&lt;/author&gt;&lt;author&gt;Dirk Bunke&lt;/author&gt;&lt;author&gt;Katja Moch&lt;/author&gt;&lt;/authors&gt;&lt;/contributors&gt;&lt;titles&gt;&lt;title&gt;Study for the Review of the List of Restricted Substances under RoHS 2 Analysis of Impacts from a Possible Restriction of Several New Substances under RoHS 2&lt;/title&gt;&lt;/titles&gt;&lt;pages&gt;129&lt;/pages&gt;&lt;keywords&gt;&lt;keyword&gt;flame retardant&lt;/keyword&gt;&lt;keyword&gt;TBBPA&lt;/keyword&gt;&lt;keyword&gt;REACH&lt;/keyword&gt;&lt;keyword&gt;Europe&lt;/keyword&gt;&lt;/keywords&gt;&lt;dates&gt;&lt;year&gt;2014&lt;/year&gt;&lt;/dates&gt;&lt;pub-location&gt;Freiburg, Germany&lt;/pub-location&gt;&lt;publisher&gt;Oeko-Institut e.V.&lt;/publisher&gt;&lt;urls&gt;&lt;related-urls&gt;&lt;url&gt;http://www.oeko.de/oekodoc/2046/2014-627-en.pdf&lt;/url&gt;&lt;/related-urls&gt;&lt;pdf-urls&gt;&lt;url&gt;internal-pdf://Gensch-2014-Flame retardant-RoHS2-627-en-2475671808/Gensch-2014-Flame retardant-RoHS2-627-en.pdf&lt;/url&gt;&lt;/pdf-urls&gt;&lt;/urls&gt;&lt;/record&gt;&lt;/Cite&gt;&lt;/EndNote&gt;</w:instrText>
      </w:r>
      <w:r w:rsidR="00AC260C">
        <w:fldChar w:fldCharType="separate"/>
      </w:r>
      <w:r w:rsidR="00280ABD">
        <w:t>Gensch et al., 2014</w:t>
      </w:r>
      <w:r w:rsidR="00AC260C">
        <w:fldChar w:fldCharType="end"/>
      </w:r>
      <w:r w:rsidR="00794BC7">
        <w:t>)</w:t>
      </w:r>
      <w:r w:rsidR="00D94E96">
        <w:t xml:space="preserve"> et (ALBEMARLE, non daté).</w:t>
      </w:r>
      <w:r w:rsidR="00804680">
        <w:t xml:space="preserve">. </w:t>
      </w:r>
    </w:p>
    <w:p w:rsidR="00797ADD" w:rsidRDefault="00804680" w:rsidP="00797ADD">
      <w:pPr>
        <w:pStyle w:val="Corpsdetexte"/>
      </w:pPr>
      <w:r>
        <w:t xml:space="preserve">Comme </w:t>
      </w:r>
      <w:r w:rsidR="00552B0F">
        <w:t xml:space="preserve">retardateur </w:t>
      </w:r>
      <w:r w:rsidR="001A04D4" w:rsidRPr="001A04D4">
        <w:rPr>
          <w:b/>
        </w:rPr>
        <w:t>additif</w:t>
      </w:r>
      <w:r>
        <w:t xml:space="preserve">, </w:t>
      </w:r>
      <w:r w:rsidR="00293C97">
        <w:t xml:space="preserve">le </w:t>
      </w:r>
      <w:r>
        <w:t xml:space="preserve">TBBPA est utilisé dans les résines </w:t>
      </w:r>
      <w:r w:rsidR="00794BC7">
        <w:t>ABS (</w:t>
      </w:r>
      <w:r w:rsidR="00794BC7" w:rsidRPr="00794BC7">
        <w:t>acrylonitrile</w:t>
      </w:r>
      <w:r w:rsidR="00794BC7">
        <w:t xml:space="preserve"> butadiè</w:t>
      </w:r>
      <w:r w:rsidR="00794BC7" w:rsidRPr="00794BC7">
        <w:t>ne-</w:t>
      </w:r>
      <w:r w:rsidR="00794BC7">
        <w:t>styrène</w:t>
      </w:r>
      <w:r w:rsidR="00794BC7" w:rsidRPr="00794BC7">
        <w:t>)</w:t>
      </w:r>
      <w:r w:rsidR="00794BC7">
        <w:t xml:space="preserve"> pour un </w:t>
      </w:r>
      <w:r w:rsidR="000314C8">
        <w:t xml:space="preserve">certain </w:t>
      </w:r>
      <w:r w:rsidR="00794BC7">
        <w:t xml:space="preserve">nombre d’applications en dehors des équipements électroniques mais aussi pour encapsuler des dispositifs </w:t>
      </w:r>
      <w:r w:rsidR="00995C2A">
        <w:t xml:space="preserve">ou des appareils </w:t>
      </w:r>
      <w:r w:rsidR="00794BC7">
        <w:t>électroniques (</w:t>
      </w:r>
      <w:r w:rsidR="00AC260C">
        <w:fldChar w:fldCharType="begin"/>
      </w:r>
      <w:r w:rsidR="00377133">
        <w:instrText xml:space="preserve"> ADDIN EN.CITE &lt;EndNote&gt;&lt;Cite&gt;&lt;Author&gt;Gensch&lt;/Author&gt;&lt;Year&gt;2014&lt;/Year&gt;&lt;RecNum&gt;154&lt;/RecNum&gt;&lt;record&gt;&lt;rec-number&gt;154&lt;/rec-number&gt;&lt;ref-type name="Report"&gt;27&lt;/ref-type&gt;&lt;contributors&gt;&lt;authors&gt;&lt;author&gt;Carl-Otto Gensch&lt;/author&gt;&lt;author&gt;Yifaat Baron&lt;/author&gt;&lt;author&gt;Markus Blepp&lt;/author&gt;&lt;author&gt;Dirk Bunke&lt;/author&gt;&lt;author&gt;Katja Moch&lt;/author&gt;&lt;/authors&gt;&lt;/contributors&gt;&lt;titles&gt;&lt;title&gt;Study for the Review of the List of Restricted Substances under RoHS 2 Analysis of Impacts from a Possible Restriction of Several New Substances under RoHS 2&lt;/title&gt;&lt;/titles&gt;&lt;pages&gt;129&lt;/pages&gt;&lt;keywords&gt;&lt;keyword&gt;flame retardant&lt;/keyword&gt;&lt;keyword&gt;TBBPA&lt;/keyword&gt;&lt;keyword&gt;REACH&lt;/keyword&gt;&lt;keyword&gt;Europe&lt;/keyword&gt;&lt;/keywords&gt;&lt;dates&gt;&lt;year&gt;2014&lt;/year&gt;&lt;/dates&gt;&lt;pub-location&gt;Freiburg, Germany&lt;/pub-location&gt;&lt;publisher&gt;Oeko-Institut e.V.&lt;/publisher&gt;&lt;urls&gt;&lt;related-urls&gt;&lt;url&gt;http://www.oeko.de/oekodoc/2046/2014-627-en.pdf&lt;/url&gt;&lt;/related-urls&gt;&lt;pdf-urls&gt;&lt;url&gt;internal-pdf://Gensch-2014-Flame retardant-RoHS2-627-en-2475671808/Gensch-2014-Flame retardant-RoHS2-627-en.pdf&lt;/url&gt;&lt;/pdf-urls&gt;&lt;/urls&gt;&lt;/record&gt;&lt;/Cite&gt;&lt;/EndNote&gt;</w:instrText>
      </w:r>
      <w:r w:rsidR="00AC260C">
        <w:fldChar w:fldCharType="separate"/>
      </w:r>
      <w:r w:rsidR="00280ABD">
        <w:t>Gensch et al., 2014</w:t>
      </w:r>
      <w:r w:rsidR="00AC260C">
        <w:fldChar w:fldCharType="end"/>
      </w:r>
      <w:r w:rsidR="008F03EE">
        <w:t>).</w:t>
      </w:r>
      <w:r w:rsidR="000314C8">
        <w:t xml:space="preserve"> Il s’agit d’une application assez marginale selon OSPAR (2001) car elle représente 5% des volumes de TBBPA au niveau mondial. </w:t>
      </w:r>
      <w:r w:rsidR="00066D74" w:rsidRPr="001744FC">
        <w:t xml:space="preserve">Le TBBPA est particulièrement utilisé dans les éléments de téléviseurs </w:t>
      </w:r>
      <w:r w:rsidR="00C218E1" w:rsidRPr="001744FC">
        <w:t xml:space="preserve">en ABS </w:t>
      </w:r>
      <w:r w:rsidR="00066D74" w:rsidRPr="001744FC">
        <w:t xml:space="preserve">(www </w:t>
      </w:r>
      <w:hyperlink r:id="rId18" w:history="1">
        <w:r w:rsidR="00066D74" w:rsidRPr="001744FC">
          <w:rPr>
            <w:rStyle w:val="Lienhypertexte"/>
          </w:rPr>
          <w:t>http://www.efsa.europa.eu/fr/topics/topic/bfr.htm</w:t>
        </w:r>
      </w:hyperlink>
      <w:r w:rsidR="00066D74" w:rsidRPr="001744FC">
        <w:t>). Dans ce domaine, l’usage du TBBPA est notamment lié au</w:t>
      </w:r>
      <w:r w:rsidR="001A04D4" w:rsidRPr="001744FC">
        <w:t xml:space="preserve"> nouveau standard CENELEC applicable aux téléviseurs depuis le 1</w:t>
      </w:r>
      <w:r w:rsidR="001A04D4" w:rsidRPr="001744FC">
        <w:rPr>
          <w:vertAlign w:val="superscript"/>
        </w:rPr>
        <w:t>er</w:t>
      </w:r>
      <w:r w:rsidR="001A04D4" w:rsidRPr="001744FC">
        <w:t xml:space="preserve"> juillet 2010</w:t>
      </w:r>
      <w:r w:rsidR="00066D74" w:rsidRPr="001744FC">
        <w:t>, qui</w:t>
      </w:r>
      <w:r w:rsidR="001A04D4" w:rsidRPr="001744FC">
        <w:t xml:space="preserve"> exige que les boitiers externes résistent à des départs de feu causés par des bougies (EN 60065/A11:2008).</w:t>
      </w:r>
      <w:r w:rsidR="002A0776">
        <w:t xml:space="preserve"> </w:t>
      </w:r>
    </w:p>
    <w:p w:rsidR="008F03EE" w:rsidRDefault="008F03EE" w:rsidP="008F03EE">
      <w:r>
        <w:t>Il est également utilisé en additif dans les résines phénoliques (ALBEMARLE, non daté.</w:t>
      </w:r>
    </w:p>
    <w:p w:rsidR="008F03EE" w:rsidRDefault="002A0776" w:rsidP="008F03EE">
      <w:r>
        <w:t>Concernant</w:t>
      </w:r>
      <w:r w:rsidR="008F03EE">
        <w:t xml:space="preserve"> le polystyrène, le TBBPA est utilisé ou pourrait l’être dans : </w:t>
      </w:r>
    </w:p>
    <w:p w:rsidR="00ED2D08" w:rsidRDefault="008F03EE">
      <w:pPr>
        <w:numPr>
          <w:ilvl w:val="0"/>
          <w:numId w:val="40"/>
        </w:numPr>
      </w:pPr>
      <w:r>
        <w:t>le HIPS (High Impact Polystyr</w:t>
      </w:r>
      <w:r w:rsidR="002A0776">
        <w:t>ène ou Polystyrène « choc »</w:t>
      </w:r>
      <w:r>
        <w:t>, dans lequel l’</w:t>
      </w:r>
      <w:r w:rsidR="00BB794A">
        <w:t>ampleur de l’</w:t>
      </w:r>
      <w:r>
        <w:t xml:space="preserve">usage </w:t>
      </w:r>
      <w:r w:rsidR="00702376">
        <w:t xml:space="preserve">réel </w:t>
      </w:r>
      <w:r>
        <w:t xml:space="preserve">est </w:t>
      </w:r>
      <w:r w:rsidR="00702376">
        <w:t>mal établi</w:t>
      </w:r>
      <w:r w:rsidR="00BB794A">
        <w:t>e</w:t>
      </w:r>
      <w:r w:rsidR="008C2470">
        <w:t xml:space="preserve"> </w:t>
      </w:r>
      <w:r w:rsidR="00702376">
        <w:t>et controversé</w:t>
      </w:r>
      <w:r w:rsidR="00BB794A">
        <w:t>e</w:t>
      </w:r>
      <w:r w:rsidR="00702376">
        <w:t>-</w:t>
      </w:r>
      <w:r w:rsidR="002A0776">
        <w:t>(</w:t>
      </w:r>
      <w:r w:rsidR="008C2470">
        <w:t>OSPAR, 2011)</w:t>
      </w:r>
    </w:p>
    <w:p w:rsidR="00ED2D08" w:rsidRDefault="008F03EE">
      <w:pPr>
        <w:numPr>
          <w:ilvl w:val="0"/>
          <w:numId w:val="40"/>
        </w:numPr>
      </w:pPr>
      <w:r>
        <w:t>le Polystyrène extrudé (XPS), dans lequel l’usage est faible mais attesté par l’USEPA</w:t>
      </w:r>
    </w:p>
    <w:p w:rsidR="00ED2D08" w:rsidRDefault="008F03EE">
      <w:pPr>
        <w:numPr>
          <w:ilvl w:val="0"/>
          <w:numId w:val="40"/>
        </w:numPr>
      </w:pPr>
      <w:r>
        <w:lastRenderedPageBreak/>
        <w:t xml:space="preserve">Le </w:t>
      </w:r>
      <w:r w:rsidR="003B0B45">
        <w:t>Polystyrène</w:t>
      </w:r>
      <w:r>
        <w:t xml:space="preserve"> expansé (EPS), dans lequel le TBBPA </w:t>
      </w:r>
      <w:r w:rsidR="002A0776">
        <w:t xml:space="preserve">(ou les deux dérivés : TBBPA-bis </w:t>
      </w:r>
      <w:proofErr w:type="spellStart"/>
      <w:r w:rsidR="002A0776">
        <w:t>bromoether</w:t>
      </w:r>
      <w:proofErr w:type="spellEnd"/>
      <w:r w:rsidR="002A0776">
        <w:t xml:space="preserve"> (CAS 97416-84-7), and TBBPA </w:t>
      </w:r>
      <w:proofErr w:type="gramStart"/>
      <w:r w:rsidR="002A0776">
        <w:t>bis(</w:t>
      </w:r>
      <w:proofErr w:type="gramEnd"/>
      <w:r w:rsidR="002A0776">
        <w:t>2,3-</w:t>
      </w:r>
      <w:proofErr w:type="spellStart"/>
      <w:r w:rsidR="002A0776">
        <w:t>dibromopropyl</w:t>
      </w:r>
      <w:proofErr w:type="spellEnd"/>
      <w:r w:rsidR="002A0776">
        <w:t xml:space="preserve">) </w:t>
      </w:r>
      <w:proofErr w:type="spellStart"/>
      <w:r w:rsidR="002A0776">
        <w:t>ether</w:t>
      </w:r>
      <w:proofErr w:type="spellEnd"/>
      <w:r w:rsidR="002A0776">
        <w:t xml:space="preserve">) </w:t>
      </w:r>
      <w:r>
        <w:t>pourrait être employé en tant que substitut à l</w:t>
      </w:r>
      <w:r w:rsidR="00983D76">
        <w:t xml:space="preserve">’HBCDD, lequel </w:t>
      </w:r>
      <w:r>
        <w:t>est en cours d’interdiction dans le cadre de la Convention de Stockholm et qui est un</w:t>
      </w:r>
      <w:r w:rsidR="00467354">
        <w:t>e substance</w:t>
      </w:r>
      <w:r w:rsidR="004F5D17">
        <w:t xml:space="preserve"> </w:t>
      </w:r>
      <w:r w:rsidR="00467354">
        <w:t>soumise à autorisation</w:t>
      </w:r>
      <w:r w:rsidR="004F5D17">
        <w:t xml:space="preserve"> dans le cadre</w:t>
      </w:r>
      <w:r>
        <w:t xml:space="preserve"> de REACH. </w:t>
      </w:r>
      <w:r w:rsidR="003B0B45">
        <w:t xml:space="preserve">Toutefois, le principal substitut </w:t>
      </w:r>
      <w:r w:rsidR="00467354">
        <w:t>envisagé</w:t>
      </w:r>
      <w:r w:rsidR="003B0B45">
        <w:t xml:space="preserve"> pour l’HBCDD dans l’EPS reste un polymère bromé (</w:t>
      </w:r>
      <w:r w:rsidR="00467354">
        <w:t xml:space="preserve">qui est </w:t>
      </w:r>
      <w:r w:rsidR="003B0B45">
        <w:t>également</w:t>
      </w:r>
      <w:r w:rsidR="00467354">
        <w:t xml:space="preserve"> un</w:t>
      </w:r>
      <w:r w:rsidR="003B0B45">
        <w:t xml:space="preserve"> remplaçant possible pour le TBBPA lui-même, </w:t>
      </w:r>
      <w:proofErr w:type="spellStart"/>
      <w:r w:rsidR="003B0B45">
        <w:t>cf</w:t>
      </w:r>
      <w:proofErr w:type="spellEnd"/>
      <w:r w:rsidR="003B0B45">
        <w:t xml:space="preserve"> 3.2</w:t>
      </w:r>
      <w:r w:rsidR="002A0776">
        <w:t>)</w:t>
      </w:r>
      <w:r w:rsidR="003B0B45">
        <w:t>.</w:t>
      </w:r>
    </w:p>
    <w:p w:rsidR="00D10DEC" w:rsidRDefault="00D10DEC" w:rsidP="00822603"/>
    <w:p w:rsidR="00794BC7" w:rsidRDefault="00794BC7" w:rsidP="00822603">
      <w:r>
        <w:t>Les pourcentages rapportés d’utilisation du TBBPA dans une application ou dans l’autre varient selon les sources. Toutefois, la plus grosse parti</w:t>
      </w:r>
      <w:r w:rsidR="00B07A50">
        <w:t>e du TBBPA semble être utilisée</w:t>
      </w:r>
      <w:r>
        <w:t xml:space="preserve"> sous forme de réactif dans les résines époxy (70-9</w:t>
      </w:r>
      <w:r w:rsidR="00BE1981">
        <w:t>5</w:t>
      </w:r>
      <w:r>
        <w:t xml:space="preserve">% des volumes) et le reste comme </w:t>
      </w:r>
      <w:r w:rsidR="001744FC">
        <w:t xml:space="preserve">retardateur </w:t>
      </w:r>
      <w:r>
        <w:t>additif</w:t>
      </w:r>
      <w:r w:rsidR="001744FC">
        <w:t>,</w:t>
      </w:r>
      <w:r w:rsidR="008A2043">
        <w:t xml:space="preserve"> ou </w:t>
      </w:r>
      <w:r w:rsidR="001744FC">
        <w:t xml:space="preserve">comme </w:t>
      </w:r>
      <w:r w:rsidR="008A2043">
        <w:t>intermédiaire de synthèse de dérivés du TBBPA</w:t>
      </w:r>
      <w:r w:rsidR="00293C97">
        <w:rPr>
          <w:rStyle w:val="Appelnotedebasdep"/>
        </w:rPr>
        <w:footnoteReference w:id="9"/>
      </w:r>
      <w:r>
        <w:t xml:space="preserve"> (</w:t>
      </w:r>
      <w:r w:rsidR="00AC260C">
        <w:fldChar w:fldCharType="begin"/>
      </w:r>
      <w:r w:rsidR="00377133">
        <w:instrText xml:space="preserve"> ADDIN EN.CITE &lt;EndNote&gt;&lt;Cite&gt;&lt;Author&gt;Gensch&lt;/Author&gt;&lt;Year&gt;2014&lt;/Year&gt;&lt;RecNum&gt;154&lt;/RecNum&gt;&lt;record&gt;&lt;rec-number&gt;154&lt;/rec-number&gt;&lt;ref-type name="Report"&gt;27&lt;/ref-type&gt;&lt;contributors&gt;&lt;authors&gt;&lt;author&gt;Carl-Otto Gensch&lt;/author&gt;&lt;author&gt;Yifaat Baron&lt;/author&gt;&lt;author&gt;Markus Blepp&lt;/author&gt;&lt;author&gt;Dirk Bunke&lt;/author&gt;&lt;author&gt;Katja Moch&lt;/author&gt;&lt;/authors&gt;&lt;/contributors&gt;&lt;titles&gt;&lt;title&gt;Study for the Review of the List of Restricted Substances under RoHS 2 Analysis of Impacts from a Possible Restriction of Several New Substances under RoHS 2&lt;/title&gt;&lt;/titles&gt;&lt;pages&gt;129&lt;/pages&gt;&lt;keywords&gt;&lt;keyword&gt;flame retardant&lt;/keyword&gt;&lt;keyword&gt;TBBPA&lt;/keyword&gt;&lt;keyword&gt;REACH&lt;/keyword&gt;&lt;keyword&gt;Europe&lt;/keyword&gt;&lt;/keywords&gt;&lt;dates&gt;&lt;year&gt;2014&lt;/year&gt;&lt;/dates&gt;&lt;pub-location&gt;Freiburg, Germany&lt;/pub-location&gt;&lt;publisher&gt;Oeko-Institut e.V.&lt;/publisher&gt;&lt;urls&gt;&lt;related-urls&gt;&lt;url&gt;http://www.oeko.de/oekodoc/2046/2014-627-en.pdf&lt;/url&gt;&lt;/related-urls&gt;&lt;pdf-urls&gt;&lt;url&gt;internal-pdf://Gensch-2014-Flame retardant-RoHS2-627-en-2475671808/Gensch-2014-Flame retardant-RoHS2-627-en.pdf&lt;/url&gt;&lt;/pdf-urls&gt;&lt;/urls&gt;&lt;/record&gt;&lt;/Cite&gt;&lt;Cite&gt;&lt;Author&gt;BSEF&lt;/Author&gt;&lt;Year&gt;2012&lt;/Year&gt;&lt;RecNum&gt;58&lt;/RecNum&gt;&lt;record&gt;&lt;rec-number&gt;58&lt;/rec-number&gt;&lt;ref-type name="Report"&gt;27&lt;/ref-type&gt;&lt;contributors&gt;&lt;authors&gt;&lt;author&gt;BSEF&lt;/author&gt;&lt;/authors&gt;&lt;/contributors&gt;&lt;titles&gt;&lt;title&gt;Tetrabromobisphenol A for Printed Circuit Boards and ABS plastics&lt;/title&gt;&lt;/titles&gt;&lt;pages&gt;4&lt;/pages&gt;&lt;keywords&gt;&lt;keyword&gt;TBBPA&lt;/keyword&gt;&lt;/keywords&gt;&lt;dates&gt;&lt;year&gt;2012&lt;/year&gt;&lt;/dates&gt;&lt;publisher&gt;Brome Science and Environmental Forum&lt;/publisher&gt;&lt;work-type&gt;brochure&lt;/work-type&gt;&lt;urls&gt;&lt;related-urls&gt;&lt;url&gt;http://www.bsef.com/uploads/Factsheet_TBBPA_25-10-2012.pdf&lt;/url&gt;&lt;url&gt;http://www.bsef.com/our-substances/tbbpa/scientific-studies-2&lt;/url&gt;&lt;/related-urls&gt;&lt;pdf-urls&gt;&lt;url&gt;internal-pdf://BSEF-2012-Factsheet_TBBPA_25-10-2012-2556062465/BSEF-2012-Factsheet_TBBPA_25-10-2012.pdf&lt;/url&gt;&lt;/pdf-urls&gt;&lt;/urls&gt;&lt;/record&gt;&lt;/Cite&gt;&lt;Cite&gt;&lt;Author&gt;USEPA&lt;/Author&gt;&lt;Year&gt;2008&lt;/Year&gt;&lt;RecNum&gt;132&lt;/RecNum&gt;&lt;record&gt;&lt;rec-number&gt;132&lt;/rec-number&gt;&lt;ref-type name="Report"&gt;27&lt;/ref-type&gt;&lt;contributors&gt;&lt;authors&gt;&lt;author&gt;USEPA&lt;/author&gt;&lt;/authors&gt;&lt;/contributors&gt;&lt;titles&gt;&lt;title&gt;Flame Retardants in Printed Circuit Boards Review Draft. Partnership to evaluate flame retardants in printed circuits boards&lt;/title&gt;&lt;/titles&gt;&lt;pages&gt;273&lt;/pages&gt;&lt;keywords&gt;&lt;keyword&gt;TBBPA&lt;/keyword&gt;&lt;/keywords&gt;&lt;dates&gt;&lt;year&gt;2008&lt;/year&gt;&lt;/dates&gt;&lt;pub-location&gt;Cincinnati, USA&lt;/pub-location&gt;&lt;publisher&gt;U.S. Environmental Protection Agency&lt;/publisher&gt;&lt;work-type&gt;Draft Report&lt;/work-type&gt;&lt;urls&gt;&lt;related-urls&gt;&lt;url&gt;http://www.epa.gov/dfe/pubs/projects/pcb/full_report_pcb_flame_retardants_report_draft_11_10_08_to_e.pdf&lt;/url&gt;&lt;/related-urls&gt;&lt;pdf-urls&gt;&lt;url&gt;internal-pdf://USEPA-2008-flame_retardants_report_draft_11_10_08_to_e-3321461249/USEPA-2008-flame_retardants_report_draft_11_10_08_to_e.pdf&lt;/url&gt;&lt;/pdf-urls&gt;&lt;/urls&gt;&lt;/record&gt;&lt;/Cite&gt;&lt;/EndNote&gt;</w:instrText>
      </w:r>
      <w:r w:rsidR="00AC260C">
        <w:fldChar w:fldCharType="separate"/>
      </w:r>
      <w:r w:rsidR="00280ABD">
        <w:t>BSEF, 2012; Gensch et al., 2014; USEPA, 2008</w:t>
      </w:r>
      <w:r w:rsidR="00AC260C">
        <w:fldChar w:fldCharType="end"/>
      </w:r>
      <w:r w:rsidR="00BE1981">
        <w:t xml:space="preserve">, </w:t>
      </w:r>
      <w:hyperlink r:id="rId19" w:history="1">
        <w:r w:rsidR="008A2043" w:rsidRPr="009E78EA">
          <w:rPr>
            <w:rStyle w:val="Lienhypertexte"/>
          </w:rPr>
          <w:t>http://www.bsef.com/about-tbbpa/</w:t>
        </w:r>
      </w:hyperlink>
      <w:r w:rsidR="008A2043">
        <w:t>, et Kemi, 2006</w:t>
      </w:r>
      <w:r w:rsidR="00BE1981">
        <w:t>).</w:t>
      </w:r>
    </w:p>
    <w:p w:rsidR="00446D26" w:rsidRPr="00446D26" w:rsidRDefault="007E29F3" w:rsidP="00446D26">
      <w:r>
        <w:t>Des</w:t>
      </w:r>
      <w:r w:rsidR="00446D26" w:rsidRPr="00446D26">
        <w:t xml:space="preserve"> dérivés du TBBPA </w:t>
      </w:r>
      <w:r>
        <w:t xml:space="preserve">sont également </w:t>
      </w:r>
      <w:r w:rsidR="00B63BFB">
        <w:t>utilisés comme retardateurs de flamme</w:t>
      </w:r>
      <w:r>
        <w:t>, les principaux</w:t>
      </w:r>
      <w:r w:rsidR="00446D26" w:rsidRPr="00446D26">
        <w:t xml:space="preserve"> </w:t>
      </w:r>
      <w:r w:rsidR="00467354">
        <w:t>étant</w:t>
      </w:r>
      <w:r w:rsidR="00446D26" w:rsidRPr="00446D26">
        <w:t xml:space="preserve"> (</w:t>
      </w:r>
      <w:r w:rsidR="00AC260C">
        <w:fldChar w:fldCharType="begin"/>
      </w:r>
      <w:r w:rsidR="00377133">
        <w:instrText xml:space="preserve"> ADDIN EN.CITE &lt;EndNote&gt;&lt;Cite&gt;&lt;Author&gt;anses&lt;/Author&gt;&lt;Year&gt;2014&lt;/Year&gt;&lt;RecNum&gt;3806&lt;/RecNum&gt;&lt;record&gt;&lt;rec-number&gt;3806&lt;/rec-number&gt;&lt;ref-type name="Report"&gt;27&lt;/ref-type&gt;&lt;contributors&gt;&lt;authors&gt;&lt;author&gt;anses,&lt;/author&gt;&lt;/authors&gt;&lt;/contributors&gt;&lt;titles&gt;&lt;title&gt;note d’appui scientifique et technique de l’Agence nationale de sécurité sanitaire de l’alimentation, de l’environnement et du travail relative à la présence de composés polybromés dans les eaux continentales et les eaux destinées à la consommation humaine&lt;/title&gt;&lt;/titles&gt;&lt;pages&gt;52&lt;/pages&gt;&lt;number&gt;Saisine n° 2009-SA-0331&lt;/number&gt;&lt;keywords&gt;&lt;keyword&gt;PBDE&lt;/keyword&gt;&lt;keyword&gt;TBBPA&lt;/keyword&gt;&lt;keyword&gt;human health&lt;/keyword&gt;&lt;keyword&gt;Environment&lt;/keyword&gt;&lt;keyword&gt;water&lt;/keyword&gt;&lt;keyword&gt;France&lt;/keyword&gt;&lt;/keywords&gt;&lt;dates&gt;&lt;year&gt;2014&lt;/year&gt;&lt;pub-dates&gt;&lt;date&gt;11 août 2014&lt;/date&gt;&lt;/pub-dates&gt;&lt;/dates&gt;&lt;pub-location&gt;Maison Alfort, France&lt;/pub-location&gt;&lt;publisher&gt;Agence Nationale de Sécurité sanitaire de l&amp;apos;alimentation, de l&amp;apos;environnement et du travail (anses)&lt;/publisher&gt;&lt;urls&gt;&lt;related-urls&gt;&lt;url&gt;http://www.cancer-environnement.fr/LinkClick.aspx?fileticket=eq2pVobpr5s%3D&amp;amp;tabid=380&amp;amp;mid=2046&lt;/url&gt;&lt;/related-urls&gt;&lt;pdf-urls&gt;&lt;url&gt;internal-pdf://ANSES-2014-retrdateurs -bromés-eau-3166236673/ANSES-2014-retrdateurs -bromés-eau.pdf&lt;/url&gt;&lt;/pdf-urls&gt;&lt;/urls&gt;&lt;/record&gt;&lt;/Cite&gt;&lt;Cite&gt;&lt;Author&gt;EU&lt;/Author&gt;&lt;Year&gt;2006&lt;/Year&gt;&lt;RecNum&gt;59&lt;/RecNum&gt;&lt;record&gt;&lt;rec-number&gt;59&lt;/rec-number&gt;&lt;ref-type name="Report"&gt;27&lt;/ref-type&gt;&lt;contributors&gt;&lt;authors&gt;&lt;author&gt;EU,&lt;/author&gt;&lt;/authors&gt;&lt;/contributors&gt;&lt;titles&gt;&lt;title&gt;Risk assessment report: 2,2’,6,6’-TetraBromo-4,4&amp;apos;-Isopropylidene diphenol (Tetrabromobisphenol-A or TBBP-A) Part II – human health&lt;/title&gt;&lt;/titles&gt;&lt;pages&gt;601&lt;/pages&gt;&lt;number&gt;EUR 22161 EN&lt;/number&gt;&lt;keywords&gt;&lt;keyword&gt;TBBPA&lt;/keyword&gt;&lt;/keywords&gt;&lt;dates&gt;&lt;year&gt;2006&lt;/year&gt;&lt;/dates&gt;&lt;pub-location&gt;Brussels, Belgium&lt;/pub-location&gt;&lt;publisher&gt;European Commission&lt;/publisher&gt;&lt;isbn&gt;PL-4 Vol 63&lt;/isbn&gt;&lt;urls&gt;&lt;related-urls&gt;&lt;url&gt;http://esis.jrc.ec.europa.eu/doc/risk_assessment/REPORT/tbbpaHHreport402.pdf&lt;/url&gt;&lt;/related-urls&gt;&lt;pdf-urls&gt;&lt;url&gt;internal-pdf://EU-2006-tbbpaHHreport402-TBrBPA-final-3864685313/EU-2006-tbbpaHHreport402-TBrBPA-final.pdf&lt;/url&gt;&lt;url&gt;internal-pdf://EU-2007-R402_0706_env_hh-TBR-BPA-draft-1666870273/EU-2007-R402_0706_env_hh-TBR-BPA-draft.pdf&lt;/url&gt;&lt;/pdf-urls&gt;&lt;/urls&gt;&lt;/record&gt;&lt;/Cite&gt;&lt;/EndNote&gt;</w:instrText>
      </w:r>
      <w:r w:rsidR="00AC260C">
        <w:fldChar w:fldCharType="separate"/>
      </w:r>
      <w:r w:rsidR="00467354">
        <w:t>A</w:t>
      </w:r>
      <w:r w:rsidR="00280ABD">
        <w:t>nses, 2014; EU, 2006</w:t>
      </w:r>
      <w:r w:rsidR="00AC260C">
        <w:fldChar w:fldCharType="end"/>
      </w:r>
      <w:r w:rsidR="00446D26" w:rsidRPr="00446D26">
        <w:t>) :</w:t>
      </w:r>
    </w:p>
    <w:p w:rsidR="00446D26" w:rsidRPr="00446D26" w:rsidRDefault="00446D26" w:rsidP="00446D26">
      <w:pPr>
        <w:numPr>
          <w:ilvl w:val="0"/>
          <w:numId w:val="36"/>
        </w:numPr>
      </w:pPr>
      <w:r w:rsidRPr="00446D26">
        <w:t xml:space="preserve">le </w:t>
      </w:r>
      <w:proofErr w:type="spellStart"/>
      <w:r w:rsidRPr="00446D26">
        <w:t>tétrabromobisphenol</w:t>
      </w:r>
      <w:proofErr w:type="spellEnd"/>
      <w:r w:rsidRPr="00446D26">
        <w:t xml:space="preserve"> A bis (2-</w:t>
      </w:r>
      <w:proofErr w:type="spellStart"/>
      <w:r w:rsidRPr="00446D26">
        <w:t>hydroxyéthyl</w:t>
      </w:r>
      <w:proofErr w:type="spellEnd"/>
      <w:r w:rsidRPr="00446D26">
        <w:t xml:space="preserve">) éther ; </w:t>
      </w:r>
    </w:p>
    <w:p w:rsidR="00446D26" w:rsidRPr="00446D26" w:rsidRDefault="00446D26" w:rsidP="00446D26">
      <w:pPr>
        <w:numPr>
          <w:ilvl w:val="0"/>
          <w:numId w:val="36"/>
        </w:numPr>
      </w:pPr>
      <w:r w:rsidRPr="00446D26">
        <w:t xml:space="preserve">le </w:t>
      </w:r>
      <w:proofErr w:type="spellStart"/>
      <w:r w:rsidRPr="00446D26">
        <w:t>tétrabromobisphenol</w:t>
      </w:r>
      <w:proofErr w:type="spellEnd"/>
      <w:r w:rsidRPr="00446D26">
        <w:t xml:space="preserve"> A bis </w:t>
      </w:r>
      <w:proofErr w:type="spellStart"/>
      <w:r w:rsidRPr="00446D26">
        <w:t>allyléther</w:t>
      </w:r>
      <w:proofErr w:type="spellEnd"/>
      <w:r w:rsidRPr="00446D26">
        <w:t xml:space="preserve"> ; </w:t>
      </w:r>
    </w:p>
    <w:p w:rsidR="00446D26" w:rsidRPr="00446D26" w:rsidRDefault="00446D26" w:rsidP="00446D26">
      <w:pPr>
        <w:numPr>
          <w:ilvl w:val="0"/>
          <w:numId w:val="36"/>
        </w:numPr>
      </w:pPr>
      <w:r w:rsidRPr="00446D26">
        <w:t xml:space="preserve">le </w:t>
      </w:r>
      <w:proofErr w:type="spellStart"/>
      <w:r w:rsidRPr="00446D26">
        <w:t>tétrabromobisphenol</w:t>
      </w:r>
      <w:proofErr w:type="spellEnd"/>
      <w:r w:rsidRPr="00446D26">
        <w:t xml:space="preserve"> A bis (2,3-</w:t>
      </w:r>
      <w:proofErr w:type="spellStart"/>
      <w:r w:rsidRPr="00446D26">
        <w:t>dibromopropyléther</w:t>
      </w:r>
      <w:proofErr w:type="spellEnd"/>
      <w:r w:rsidRPr="00446D26">
        <w:t xml:space="preserve">) ; </w:t>
      </w:r>
    </w:p>
    <w:p w:rsidR="00B63BFB" w:rsidRDefault="00446D26" w:rsidP="006F5FFF">
      <w:pPr>
        <w:numPr>
          <w:ilvl w:val="0"/>
          <w:numId w:val="36"/>
        </w:numPr>
      </w:pPr>
      <w:r w:rsidRPr="00446D26">
        <w:t xml:space="preserve">le </w:t>
      </w:r>
      <w:proofErr w:type="spellStart"/>
      <w:r w:rsidRPr="00446D26">
        <w:t>tétrabromobisphenol</w:t>
      </w:r>
      <w:proofErr w:type="spellEnd"/>
      <w:r w:rsidRPr="00446D26">
        <w:t xml:space="preserve"> A bis (</w:t>
      </w:r>
      <w:proofErr w:type="spellStart"/>
      <w:r w:rsidRPr="00446D26">
        <w:t>glycidyl</w:t>
      </w:r>
      <w:proofErr w:type="spellEnd"/>
      <w:r w:rsidRPr="00446D26">
        <w:t xml:space="preserve"> éther)</w:t>
      </w:r>
      <w:r w:rsidR="00B63BFB">
        <w:t>.</w:t>
      </w:r>
    </w:p>
    <w:p w:rsidR="007A411F" w:rsidRDefault="003B39E4" w:rsidP="00B63BFB">
      <w:r>
        <w:t xml:space="preserve">Leurs usages sont </w:t>
      </w:r>
      <w:r w:rsidR="00B63BFB">
        <w:t xml:space="preserve">mal documentés, </w:t>
      </w:r>
      <w:r w:rsidR="00C218E1">
        <w:t xml:space="preserve">et </w:t>
      </w:r>
      <w:r w:rsidR="00B63BFB">
        <w:t xml:space="preserve">seraient </w:t>
      </w:r>
      <w:r w:rsidR="00C218E1">
        <w:t xml:space="preserve">globalement </w:t>
      </w:r>
      <w:r>
        <w:t xml:space="preserve">similaires au TBBPA, </w:t>
      </w:r>
      <w:r w:rsidR="00C218E1">
        <w:t>plus une application dans le</w:t>
      </w:r>
      <w:r>
        <w:t xml:space="preserve"> textile pour le dernier de la liste ci-dessus. </w:t>
      </w:r>
      <w:r w:rsidR="00740319">
        <w:t xml:space="preserve">Certains sont également des </w:t>
      </w:r>
      <w:r w:rsidR="00EC7C83">
        <w:t>alternatives</w:t>
      </w:r>
      <w:r w:rsidR="00740319">
        <w:t xml:space="preserve"> au HBCDD dans le polystyrène expansé. </w:t>
      </w:r>
    </w:p>
    <w:p w:rsidR="003E5582" w:rsidRDefault="00D13702" w:rsidP="003E5582">
      <w:r>
        <w:t>Compte-tenu des usages décrits ci-dessus, l</w:t>
      </w:r>
      <w:r w:rsidR="003E5582">
        <w:t xml:space="preserve">es produits importés peuvent être une source importante de TBBPA dans l’Union Européenne. </w:t>
      </w:r>
    </w:p>
    <w:p w:rsidR="004346CB" w:rsidRDefault="004346CB"/>
    <w:p w:rsidR="004346CB" w:rsidRDefault="004346CB" w:rsidP="00436B44">
      <w:pPr>
        <w:ind w:left="360"/>
      </w:pPr>
    </w:p>
    <w:p w:rsidR="00736CDA" w:rsidRPr="00736CDA" w:rsidRDefault="00736CDA" w:rsidP="002F17B0">
      <w:pPr>
        <w:pStyle w:val="Lgende"/>
      </w:pPr>
      <w:r w:rsidRPr="00736CDA">
        <w:t xml:space="preserve">Tableau 2. Résumé des </w:t>
      </w:r>
      <w:r w:rsidR="00D13702">
        <w:t xml:space="preserve">principales </w:t>
      </w:r>
      <w:r w:rsidRPr="00D943B4">
        <w:t xml:space="preserve">applications </w:t>
      </w:r>
      <w:r w:rsidR="00F27158" w:rsidRPr="00D943B4">
        <w:t>TBBPA</w:t>
      </w:r>
      <w:r w:rsidRPr="00736CDA">
        <w:t xml:space="preserve"> </w:t>
      </w:r>
      <w:r w:rsidR="005D4C05">
        <w:t xml:space="preserve">et ses principaux dérivés </w:t>
      </w:r>
      <w:r w:rsidRPr="00736CDA">
        <w:t>(références bibliographiques listées dans le tableau).</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3118"/>
        <w:gridCol w:w="3562"/>
      </w:tblGrid>
      <w:tr w:rsidR="00775D6C" w:rsidRPr="003E4BB5" w:rsidTr="003C0555">
        <w:trPr>
          <w:trHeight w:val="464"/>
          <w:tblHeader/>
        </w:trPr>
        <w:tc>
          <w:tcPr>
            <w:tcW w:w="1208" w:type="pct"/>
            <w:shd w:val="clear" w:color="auto" w:fill="00B050"/>
            <w:vAlign w:val="center"/>
          </w:tcPr>
          <w:p w:rsidR="00775D6C" w:rsidRDefault="005D4C05" w:rsidP="005D4C05">
            <w:pPr>
              <w:spacing w:after="0"/>
              <w:jc w:val="center"/>
              <w:rPr>
                <w:b/>
                <w:color w:val="FFFFFF"/>
                <w:szCs w:val="22"/>
                <w:lang w:eastAsia="en-GB"/>
              </w:rPr>
            </w:pPr>
            <w:r>
              <w:rPr>
                <w:b/>
                <w:color w:val="FFFFFF"/>
                <w:szCs w:val="22"/>
                <w:lang w:eastAsia="en-GB"/>
              </w:rPr>
              <w:t>Substance</w:t>
            </w:r>
          </w:p>
        </w:tc>
        <w:tc>
          <w:tcPr>
            <w:tcW w:w="1770" w:type="pct"/>
            <w:shd w:val="clear" w:color="auto" w:fill="00B050"/>
            <w:vAlign w:val="center"/>
          </w:tcPr>
          <w:p w:rsidR="00775D6C" w:rsidRPr="003E4BB5" w:rsidRDefault="00775D6C" w:rsidP="00020881">
            <w:pPr>
              <w:spacing w:after="0"/>
              <w:ind w:left="110"/>
              <w:jc w:val="center"/>
              <w:rPr>
                <w:b/>
                <w:color w:val="FFFFFF"/>
                <w:szCs w:val="22"/>
                <w:lang w:eastAsia="en-GB"/>
              </w:rPr>
            </w:pPr>
            <w:r>
              <w:rPr>
                <w:b/>
                <w:color w:val="FFFFFF"/>
                <w:szCs w:val="22"/>
                <w:lang w:eastAsia="en-GB"/>
              </w:rPr>
              <w:t>Applications</w:t>
            </w:r>
          </w:p>
        </w:tc>
        <w:tc>
          <w:tcPr>
            <w:tcW w:w="2022" w:type="pct"/>
            <w:shd w:val="clear" w:color="auto" w:fill="00B050"/>
            <w:vAlign w:val="center"/>
          </w:tcPr>
          <w:p w:rsidR="00775D6C" w:rsidRPr="003E4BB5" w:rsidRDefault="00775D6C" w:rsidP="00020881">
            <w:pPr>
              <w:spacing w:after="0"/>
              <w:ind w:left="81"/>
              <w:jc w:val="center"/>
              <w:rPr>
                <w:b/>
                <w:color w:val="FFFFFF"/>
                <w:szCs w:val="22"/>
                <w:lang w:eastAsia="en-GB"/>
              </w:rPr>
            </w:pPr>
            <w:r w:rsidRPr="003E4BB5">
              <w:rPr>
                <w:b/>
                <w:color w:val="FFFFFF"/>
                <w:szCs w:val="22"/>
                <w:lang w:eastAsia="en-GB"/>
              </w:rPr>
              <w:t>Commentaires et source</w:t>
            </w:r>
          </w:p>
        </w:tc>
      </w:tr>
      <w:tr w:rsidR="00020881" w:rsidRPr="00865CFD" w:rsidTr="00020881">
        <w:trPr>
          <w:trHeight w:val="570"/>
        </w:trPr>
        <w:tc>
          <w:tcPr>
            <w:tcW w:w="1208" w:type="pct"/>
            <w:vMerge w:val="restart"/>
          </w:tcPr>
          <w:p w:rsidR="00020881" w:rsidRPr="003E4BB5" w:rsidRDefault="00020881" w:rsidP="003C0555">
            <w:pPr>
              <w:keepNext/>
              <w:spacing w:after="0"/>
              <w:jc w:val="left"/>
              <w:rPr>
                <w:sz w:val="20"/>
                <w:lang w:eastAsia="en-GB"/>
              </w:rPr>
            </w:pPr>
            <w:r>
              <w:rPr>
                <w:sz w:val="20"/>
                <w:lang w:eastAsia="en-GB"/>
              </w:rPr>
              <w:t>TBBPA</w:t>
            </w:r>
          </w:p>
        </w:tc>
        <w:tc>
          <w:tcPr>
            <w:tcW w:w="1770" w:type="pct"/>
          </w:tcPr>
          <w:p w:rsidR="00020881" w:rsidRPr="00F27158" w:rsidRDefault="005D4C05" w:rsidP="00D13702">
            <w:pPr>
              <w:keepNext/>
              <w:numPr>
                <w:ilvl w:val="0"/>
                <w:numId w:val="36"/>
              </w:numPr>
              <w:spacing w:before="0" w:after="0"/>
              <w:ind w:left="283"/>
              <w:jc w:val="left"/>
              <w:rPr>
                <w:sz w:val="20"/>
                <w:lang w:eastAsia="en-GB"/>
              </w:rPr>
            </w:pPr>
            <w:r>
              <w:rPr>
                <w:sz w:val="20"/>
                <w:lang w:eastAsia="en-GB"/>
              </w:rPr>
              <w:t>R</w:t>
            </w:r>
            <w:r w:rsidR="00020881">
              <w:rPr>
                <w:sz w:val="20"/>
                <w:lang w:eastAsia="en-GB"/>
              </w:rPr>
              <w:t xml:space="preserve">ésines époxydes </w:t>
            </w:r>
            <w:r w:rsidR="00D13702">
              <w:rPr>
                <w:sz w:val="20"/>
                <w:lang w:eastAsia="en-GB"/>
              </w:rPr>
              <w:t>en électronique</w:t>
            </w:r>
          </w:p>
        </w:tc>
        <w:tc>
          <w:tcPr>
            <w:tcW w:w="2022" w:type="pct"/>
          </w:tcPr>
          <w:p w:rsidR="00020881" w:rsidRPr="00A65B31" w:rsidRDefault="00AC260C" w:rsidP="00280ABD">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Pr>
                <w:sz w:val="20"/>
                <w:lang w:eastAsia="en-GB"/>
              </w:rPr>
              <w:fldChar w:fldCharType="separate"/>
            </w:r>
            <w:r w:rsidR="00280ABD">
              <w:rPr>
                <w:sz w:val="20"/>
                <w:lang w:eastAsia="en-GB"/>
              </w:rPr>
              <w:t>Environnement Canada, 2013b</w:t>
            </w:r>
            <w:r>
              <w:rPr>
                <w:sz w:val="20"/>
                <w:lang w:eastAsia="en-GB"/>
              </w:rPr>
              <w:fldChar w:fldCharType="end"/>
            </w:r>
          </w:p>
        </w:tc>
      </w:tr>
      <w:tr w:rsidR="00020881" w:rsidRPr="00865CFD" w:rsidTr="00020881">
        <w:trPr>
          <w:trHeight w:val="1070"/>
        </w:trPr>
        <w:tc>
          <w:tcPr>
            <w:tcW w:w="1208" w:type="pct"/>
            <w:vMerge/>
          </w:tcPr>
          <w:p w:rsidR="00020881" w:rsidRDefault="00020881" w:rsidP="00020881">
            <w:pPr>
              <w:spacing w:after="0"/>
              <w:ind w:hanging="32"/>
              <w:jc w:val="left"/>
              <w:rPr>
                <w:sz w:val="20"/>
                <w:lang w:eastAsia="en-GB"/>
              </w:rPr>
            </w:pPr>
          </w:p>
        </w:tc>
        <w:tc>
          <w:tcPr>
            <w:tcW w:w="1770" w:type="pct"/>
          </w:tcPr>
          <w:p w:rsidR="00020881" w:rsidRDefault="00020881" w:rsidP="00020881">
            <w:pPr>
              <w:keepLines w:val="0"/>
              <w:numPr>
                <w:ilvl w:val="0"/>
                <w:numId w:val="36"/>
              </w:numPr>
              <w:spacing w:before="0" w:after="0"/>
              <w:ind w:left="283"/>
              <w:jc w:val="left"/>
              <w:rPr>
                <w:sz w:val="20"/>
                <w:lang w:eastAsia="en-GB"/>
              </w:rPr>
            </w:pPr>
            <w:r w:rsidRPr="00F27158">
              <w:rPr>
                <w:sz w:val="20"/>
                <w:lang w:eastAsia="en-GB"/>
              </w:rPr>
              <w:t>ABS pour véhicules automobiles, des tuyaux et des raccords, des réfrigérateurs et d’autres</w:t>
            </w:r>
            <w:r>
              <w:rPr>
                <w:sz w:val="20"/>
                <w:lang w:eastAsia="en-GB"/>
              </w:rPr>
              <w:t xml:space="preserve"> </w:t>
            </w:r>
            <w:r w:rsidRPr="00CB2AF1">
              <w:rPr>
                <w:sz w:val="20"/>
                <w:lang w:eastAsia="en-GB"/>
              </w:rPr>
              <w:t>appareils électroménagers, des machines de bureau et des téléphones</w:t>
            </w:r>
          </w:p>
        </w:tc>
        <w:tc>
          <w:tcPr>
            <w:tcW w:w="2022" w:type="pct"/>
          </w:tcPr>
          <w:p w:rsidR="00020881" w:rsidRPr="00436B44" w:rsidRDefault="00AC260C" w:rsidP="00280ABD">
            <w:pPr>
              <w:spacing w:after="0"/>
              <w:jc w:val="left"/>
              <w:rPr>
                <w:sz w:val="20"/>
                <w:lang w:eastAsia="en-GB"/>
              </w:rPr>
            </w:pPr>
            <w:r w:rsidRPr="00436B44">
              <w:rPr>
                <w:sz w:val="20"/>
                <w:lang w:eastAsia="en-GB"/>
              </w:rPr>
              <w:fldChar w:fldCharType="begin"/>
            </w:r>
            <w:r w:rsidR="00377133" w:rsidRPr="00436B44">
              <w:rPr>
                <w:sz w:val="20"/>
                <w:lang w:eastAsia="en-GB"/>
              </w:rPr>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sidRPr="00436B44">
              <w:rPr>
                <w:sz w:val="20"/>
                <w:lang w:eastAsia="en-GB"/>
              </w:rPr>
              <w:fldChar w:fldCharType="separate"/>
            </w:r>
            <w:r w:rsidR="00280ABD" w:rsidRPr="00436B44">
              <w:rPr>
                <w:sz w:val="20"/>
                <w:lang w:eastAsia="en-GB"/>
              </w:rPr>
              <w:t>Environnement Canada, 2013b</w:t>
            </w:r>
            <w:r w:rsidRPr="00436B44">
              <w:rPr>
                <w:sz w:val="20"/>
                <w:lang w:eastAsia="en-GB"/>
              </w:rPr>
              <w:fldChar w:fldCharType="end"/>
            </w:r>
          </w:p>
          <w:p w:rsidR="0025724D" w:rsidRPr="00436B44" w:rsidRDefault="00AC260C" w:rsidP="00280ABD">
            <w:pPr>
              <w:spacing w:after="0"/>
              <w:jc w:val="left"/>
              <w:rPr>
                <w:sz w:val="20"/>
                <w:lang w:eastAsia="en-GB"/>
              </w:rPr>
            </w:pPr>
            <w:r w:rsidRPr="00436B44">
              <w:rPr>
                <w:sz w:val="20"/>
                <w:lang w:eastAsia="en-GB"/>
              </w:rPr>
              <w:fldChar w:fldCharType="begin"/>
            </w:r>
            <w:r w:rsidR="0025724D" w:rsidRPr="00436B44">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sidRPr="00436B44">
              <w:rPr>
                <w:sz w:val="20"/>
                <w:lang w:eastAsia="en-GB"/>
              </w:rPr>
              <w:fldChar w:fldCharType="separate"/>
            </w:r>
            <w:r w:rsidR="0025724D" w:rsidRPr="00436B44">
              <w:rPr>
                <w:sz w:val="20"/>
                <w:lang w:eastAsia="en-GB"/>
              </w:rPr>
              <w:t>Lassen et al., 2006</w:t>
            </w:r>
            <w:r w:rsidRPr="00436B44">
              <w:rPr>
                <w:sz w:val="20"/>
                <w:lang w:eastAsia="en-GB"/>
              </w:rPr>
              <w:fldChar w:fldCharType="end"/>
            </w:r>
          </w:p>
        </w:tc>
      </w:tr>
      <w:tr w:rsidR="00020881" w:rsidRPr="00865CFD" w:rsidTr="00020881">
        <w:trPr>
          <w:trHeight w:val="1070"/>
        </w:trPr>
        <w:tc>
          <w:tcPr>
            <w:tcW w:w="1208" w:type="pct"/>
            <w:vMerge/>
          </w:tcPr>
          <w:p w:rsidR="00020881" w:rsidRDefault="00020881" w:rsidP="00020881">
            <w:pPr>
              <w:spacing w:after="0"/>
              <w:ind w:hanging="32"/>
              <w:jc w:val="left"/>
              <w:rPr>
                <w:sz w:val="20"/>
                <w:lang w:eastAsia="en-GB"/>
              </w:rPr>
            </w:pPr>
          </w:p>
        </w:tc>
        <w:tc>
          <w:tcPr>
            <w:tcW w:w="1770" w:type="pct"/>
          </w:tcPr>
          <w:p w:rsidR="00020881" w:rsidRPr="00CB2AF1" w:rsidRDefault="005D4C05" w:rsidP="00020881">
            <w:pPr>
              <w:keepLines w:val="0"/>
              <w:numPr>
                <w:ilvl w:val="0"/>
                <w:numId w:val="36"/>
              </w:numPr>
              <w:spacing w:before="0" w:after="0"/>
              <w:ind w:left="283"/>
              <w:jc w:val="left"/>
              <w:rPr>
                <w:sz w:val="20"/>
                <w:lang w:eastAsia="en-GB"/>
              </w:rPr>
            </w:pPr>
            <w:r>
              <w:rPr>
                <w:sz w:val="20"/>
                <w:lang w:eastAsia="en-GB"/>
              </w:rPr>
              <w:t>P</w:t>
            </w:r>
            <w:r w:rsidR="00020881" w:rsidRPr="00CB2AF1">
              <w:rPr>
                <w:sz w:val="20"/>
                <w:lang w:eastAsia="en-GB"/>
              </w:rPr>
              <w:t>olycarbonate</w:t>
            </w:r>
            <w:r w:rsidR="00020881">
              <w:rPr>
                <w:sz w:val="20"/>
                <w:lang w:eastAsia="en-GB"/>
              </w:rPr>
              <w:t>s</w:t>
            </w:r>
            <w:r w:rsidR="00020881" w:rsidRPr="00CB2AF1">
              <w:rPr>
                <w:sz w:val="20"/>
                <w:lang w:eastAsia="en-GB"/>
              </w:rPr>
              <w:t xml:space="preserve"> </w:t>
            </w:r>
            <w:r w:rsidR="00020881">
              <w:rPr>
                <w:sz w:val="20"/>
                <w:lang w:eastAsia="en-GB"/>
              </w:rPr>
              <w:t xml:space="preserve">pour </w:t>
            </w:r>
            <w:r w:rsidR="00020881" w:rsidRPr="00CB2AF1">
              <w:rPr>
                <w:sz w:val="20"/>
                <w:lang w:eastAsia="en-GB"/>
              </w:rPr>
              <w:t>appareils de communication, du matériel électronique, des appareils électroménagers,</w:t>
            </w:r>
          </w:p>
          <w:p w:rsidR="00020881" w:rsidRPr="00CB2AF1" w:rsidRDefault="00020881" w:rsidP="00020881">
            <w:pPr>
              <w:keepLines w:val="0"/>
              <w:spacing w:before="0" w:after="0"/>
              <w:ind w:left="283"/>
              <w:jc w:val="left"/>
              <w:rPr>
                <w:sz w:val="20"/>
                <w:lang w:eastAsia="en-GB"/>
              </w:rPr>
            </w:pPr>
            <w:r w:rsidRPr="00CB2AF1">
              <w:rPr>
                <w:sz w:val="20"/>
                <w:lang w:eastAsia="en-GB"/>
              </w:rPr>
              <w:t>des appareils de transport, des articles de sport et de loisirs, des appareils d’éclairage et</w:t>
            </w:r>
            <w:r>
              <w:rPr>
                <w:sz w:val="20"/>
                <w:lang w:eastAsia="en-GB"/>
              </w:rPr>
              <w:t xml:space="preserve"> </w:t>
            </w:r>
            <w:r w:rsidRPr="00CB2AF1">
              <w:rPr>
                <w:sz w:val="20"/>
                <w:lang w:eastAsia="en-GB"/>
              </w:rPr>
              <w:t>des enseignes.</w:t>
            </w:r>
          </w:p>
        </w:tc>
        <w:tc>
          <w:tcPr>
            <w:tcW w:w="2022" w:type="pct"/>
          </w:tcPr>
          <w:p w:rsidR="00020881" w:rsidRPr="00436B44" w:rsidRDefault="00AC260C" w:rsidP="00280ABD">
            <w:pPr>
              <w:spacing w:after="0"/>
              <w:jc w:val="left"/>
              <w:rPr>
                <w:sz w:val="20"/>
                <w:lang w:eastAsia="en-GB"/>
              </w:rPr>
            </w:pPr>
            <w:r w:rsidRPr="00436B44">
              <w:rPr>
                <w:sz w:val="20"/>
                <w:lang w:eastAsia="en-GB"/>
              </w:rPr>
              <w:fldChar w:fldCharType="begin"/>
            </w:r>
            <w:r w:rsidR="00377133" w:rsidRPr="00436B44">
              <w:rPr>
                <w:sz w:val="20"/>
                <w:lang w:eastAsia="en-GB"/>
              </w:rPr>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sidRPr="00436B44">
              <w:rPr>
                <w:sz w:val="20"/>
                <w:lang w:eastAsia="en-GB"/>
              </w:rPr>
              <w:fldChar w:fldCharType="separate"/>
            </w:r>
            <w:r w:rsidR="00280ABD" w:rsidRPr="00436B44">
              <w:rPr>
                <w:sz w:val="20"/>
                <w:lang w:eastAsia="en-GB"/>
              </w:rPr>
              <w:t>Environnement Canada, 2013b</w:t>
            </w:r>
            <w:r w:rsidRPr="00436B44">
              <w:rPr>
                <w:sz w:val="20"/>
                <w:lang w:eastAsia="en-GB"/>
              </w:rPr>
              <w:fldChar w:fldCharType="end"/>
            </w:r>
          </w:p>
          <w:p w:rsidR="0025724D" w:rsidRPr="00436B44" w:rsidRDefault="00AC260C" w:rsidP="00280ABD">
            <w:pPr>
              <w:spacing w:after="0"/>
              <w:jc w:val="left"/>
              <w:rPr>
                <w:sz w:val="20"/>
                <w:lang w:eastAsia="en-GB"/>
              </w:rPr>
            </w:pPr>
            <w:r w:rsidRPr="00436B44">
              <w:rPr>
                <w:sz w:val="20"/>
                <w:lang w:eastAsia="en-GB"/>
              </w:rPr>
              <w:fldChar w:fldCharType="begin"/>
            </w:r>
            <w:r w:rsidR="0025724D" w:rsidRPr="00436B44">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sidRPr="00436B44">
              <w:rPr>
                <w:sz w:val="20"/>
                <w:lang w:eastAsia="en-GB"/>
              </w:rPr>
              <w:fldChar w:fldCharType="separate"/>
            </w:r>
            <w:r w:rsidR="0025724D" w:rsidRPr="00436B44">
              <w:rPr>
                <w:sz w:val="20"/>
                <w:lang w:eastAsia="en-GB"/>
              </w:rPr>
              <w:t>Lassen et al., 2006</w:t>
            </w:r>
            <w:r w:rsidRPr="00436B44">
              <w:rPr>
                <w:sz w:val="20"/>
                <w:lang w:eastAsia="en-GB"/>
              </w:rPr>
              <w:fldChar w:fldCharType="end"/>
            </w:r>
          </w:p>
        </w:tc>
      </w:tr>
      <w:tr w:rsidR="00020881" w:rsidRPr="00865CFD" w:rsidTr="00020881">
        <w:trPr>
          <w:trHeight w:val="1070"/>
        </w:trPr>
        <w:tc>
          <w:tcPr>
            <w:tcW w:w="1208" w:type="pct"/>
            <w:vMerge/>
          </w:tcPr>
          <w:p w:rsidR="00020881" w:rsidRDefault="00020881" w:rsidP="00020881">
            <w:pPr>
              <w:spacing w:after="0"/>
              <w:ind w:hanging="32"/>
              <w:jc w:val="left"/>
              <w:rPr>
                <w:sz w:val="20"/>
                <w:lang w:eastAsia="en-GB"/>
              </w:rPr>
            </w:pPr>
          </w:p>
        </w:tc>
        <w:tc>
          <w:tcPr>
            <w:tcW w:w="1770" w:type="pct"/>
          </w:tcPr>
          <w:p w:rsidR="00020881" w:rsidRDefault="000D7509" w:rsidP="00020881">
            <w:pPr>
              <w:keepLines w:val="0"/>
              <w:numPr>
                <w:ilvl w:val="0"/>
                <w:numId w:val="36"/>
              </w:numPr>
              <w:spacing w:before="0" w:after="0"/>
              <w:ind w:left="283"/>
              <w:jc w:val="left"/>
              <w:rPr>
                <w:sz w:val="20"/>
                <w:lang w:eastAsia="en-GB"/>
              </w:rPr>
            </w:pPr>
            <w:r>
              <w:rPr>
                <w:sz w:val="20"/>
                <w:lang w:eastAsia="en-GB"/>
              </w:rPr>
              <w:t>Intermédiaire de synthèse</w:t>
            </w:r>
            <w:r w:rsidR="00020881">
              <w:rPr>
                <w:sz w:val="20"/>
                <w:lang w:eastAsia="en-GB"/>
              </w:rPr>
              <w:t xml:space="preserve"> pour la fabrication d’autres retardateurs de flamme bromé</w:t>
            </w:r>
            <w:r>
              <w:rPr>
                <w:sz w:val="20"/>
                <w:lang w:eastAsia="en-GB"/>
              </w:rPr>
              <w:t>s dérivés</w:t>
            </w:r>
            <w:r w:rsidR="00020881">
              <w:rPr>
                <w:sz w:val="20"/>
                <w:lang w:eastAsia="en-GB"/>
              </w:rPr>
              <w:t xml:space="preserve">. </w:t>
            </w:r>
          </w:p>
        </w:tc>
        <w:tc>
          <w:tcPr>
            <w:tcW w:w="2022" w:type="pct"/>
          </w:tcPr>
          <w:p w:rsidR="00020881" w:rsidRDefault="00AC260C" w:rsidP="00280ABD">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&lt;EndNote&gt;&lt;Cite&gt;&lt;Author&gt;BSEF&lt;/Author&gt;&lt;Year&gt;2012&lt;/Year&gt;&lt;RecNum&gt;58&lt;/RecNum&gt;&lt;record&gt;&lt;rec-number&gt;58&lt;/rec-number&gt;&lt;ref-type name="Report"&gt;27&lt;/ref-type&gt;&lt;contributors&gt;&lt;authors&gt;&lt;author&gt;BSEF&lt;/author&gt;&lt;/authors&gt;&lt;/contributors&gt;&lt;titles&gt;&lt;title&gt;Tetrabromobisphenol A for Printed Circuit Boards and ABS plastics&lt;/title&gt;&lt;/titles&gt;&lt;pages&gt;4&lt;/pages&gt;&lt;keywords&gt;&lt;keyword&gt;TBBPA&lt;/keyword&gt;&lt;/keywords&gt;&lt;dates&gt;&lt;year&gt;2012&lt;/year&gt;&lt;/dates&gt;&lt;publisher&gt;Brome Science and Environmental Forum&lt;/publisher&gt;&lt;work-type&gt;brochure&lt;/work-type&gt;&lt;urls&gt;&lt;related-urls&gt;&lt;url&gt;http://www.bsef.com/uploads/Factsheet_TBBPA_25-10-2012.pdf&lt;/url&gt;&lt;url&gt;http://www.bsef.com/our-substances/tbbpa/scientific-studies-2&lt;/url&gt;&lt;/related-urls&gt;&lt;pdf-urls&gt;&lt;url&gt;internal-pdf://BSEF-2012-Factsheet_TBBPA_25-10-2012-2556062465/BSEF-2012-Factsheet_TBBPA_25-10-2012.pdf&lt;/url&gt;&lt;/pdf-urls&gt;&lt;/urls&gt;&lt;/record&gt;&lt;/Cite&gt;&lt;/EndNote&gt;</w:instrText>
            </w:r>
            <w:r>
              <w:rPr>
                <w:sz w:val="20"/>
                <w:lang w:eastAsia="en-GB"/>
              </w:rPr>
              <w:fldChar w:fldCharType="separate"/>
            </w:r>
            <w:r w:rsidR="00280ABD">
              <w:rPr>
                <w:sz w:val="20"/>
                <w:lang w:eastAsia="en-GB"/>
              </w:rPr>
              <w:t>BSEF, 2012</w:t>
            </w:r>
            <w:r>
              <w:rPr>
                <w:sz w:val="20"/>
                <w:lang w:eastAsia="en-GB"/>
              </w:rPr>
              <w:fldChar w:fldCharType="end"/>
            </w:r>
          </w:p>
        </w:tc>
      </w:tr>
      <w:tr w:rsidR="00020881" w:rsidRPr="00865CFD" w:rsidTr="00020881">
        <w:trPr>
          <w:trHeight w:val="1070"/>
        </w:trPr>
        <w:tc>
          <w:tcPr>
            <w:tcW w:w="1208" w:type="pct"/>
            <w:vMerge/>
          </w:tcPr>
          <w:p w:rsidR="00020881" w:rsidRDefault="00020881" w:rsidP="00020881">
            <w:pPr>
              <w:spacing w:after="0"/>
              <w:ind w:hanging="32"/>
              <w:jc w:val="left"/>
              <w:rPr>
                <w:sz w:val="20"/>
                <w:lang w:eastAsia="en-GB"/>
              </w:rPr>
            </w:pPr>
          </w:p>
        </w:tc>
        <w:tc>
          <w:tcPr>
            <w:tcW w:w="1770" w:type="pct"/>
          </w:tcPr>
          <w:p w:rsidR="00020881" w:rsidRPr="00436B44" w:rsidRDefault="001A04D4" w:rsidP="00020881">
            <w:pPr>
              <w:keepLines w:val="0"/>
              <w:numPr>
                <w:ilvl w:val="0"/>
                <w:numId w:val="36"/>
              </w:numPr>
              <w:spacing w:before="0" w:after="0"/>
              <w:ind w:left="283"/>
              <w:jc w:val="left"/>
              <w:rPr>
                <w:sz w:val="20"/>
                <w:lang w:eastAsia="en-GB"/>
              </w:rPr>
            </w:pPr>
            <w:r w:rsidRPr="00436B44">
              <w:rPr>
                <w:sz w:val="20"/>
                <w:lang w:eastAsia="en-GB"/>
              </w:rPr>
              <w:t xml:space="preserve">High impact </w:t>
            </w:r>
            <w:proofErr w:type="spellStart"/>
            <w:r w:rsidRPr="00436B44">
              <w:rPr>
                <w:sz w:val="20"/>
                <w:lang w:eastAsia="en-GB"/>
              </w:rPr>
              <w:t>polystyrenes</w:t>
            </w:r>
            <w:proofErr w:type="spellEnd"/>
            <w:r w:rsidRPr="00436B44">
              <w:rPr>
                <w:sz w:val="20"/>
                <w:lang w:eastAsia="en-GB"/>
              </w:rPr>
              <w:t xml:space="preserve"> (HIPS)</w:t>
            </w:r>
            <w:r w:rsidRPr="00436B44">
              <w:rPr>
                <w:sz w:val="20"/>
                <w:vertAlign w:val="superscript"/>
                <w:lang w:eastAsia="en-GB"/>
              </w:rPr>
              <w:footnoteReference w:id="10"/>
            </w:r>
            <w:r w:rsidR="00941BE5" w:rsidRPr="00436B44">
              <w:rPr>
                <w:sz w:val="20"/>
                <w:lang w:eastAsia="en-GB"/>
              </w:rPr>
              <w:t xml:space="preserve"> ou polystyrène « choc » : très nombreux usages (bâtiment, transports, emballages alimentaires,…)</w:t>
            </w:r>
          </w:p>
        </w:tc>
        <w:tc>
          <w:tcPr>
            <w:tcW w:w="2022" w:type="pct"/>
          </w:tcPr>
          <w:p w:rsidR="00020881" w:rsidRPr="00436B44" w:rsidRDefault="00AC260C" w:rsidP="00020881">
            <w:pPr>
              <w:spacing w:after="0"/>
              <w:jc w:val="left"/>
              <w:rPr>
                <w:sz w:val="20"/>
                <w:lang w:eastAsia="en-GB"/>
              </w:rPr>
            </w:pPr>
            <w:hyperlink r:id="rId20" w:history="1">
              <w:r w:rsidR="001A04D4" w:rsidRPr="00436B44">
                <w:rPr>
                  <w:rStyle w:val="Lienhypertexte"/>
                  <w:sz w:val="20"/>
                  <w:lang w:eastAsia="en-GB"/>
                </w:rPr>
                <w:t>http://www.cefic-efra.com/index.php/structural-elements</w:t>
              </w:r>
            </w:hyperlink>
          </w:p>
          <w:p w:rsidR="00020881" w:rsidRPr="00436B44" w:rsidRDefault="00AC260C" w:rsidP="00280ABD">
            <w:pPr>
              <w:spacing w:after="0"/>
              <w:jc w:val="left"/>
              <w:rPr>
                <w:sz w:val="20"/>
                <w:lang w:eastAsia="en-GB"/>
              </w:rPr>
            </w:pPr>
            <w:r w:rsidRPr="00436B44">
              <w:rPr>
                <w:sz w:val="20"/>
                <w:lang w:eastAsia="en-GB"/>
              </w:rPr>
              <w:fldChar w:fldCharType="begin"/>
            </w:r>
            <w:r w:rsidR="001A04D4" w:rsidRPr="00436B44">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sidRPr="00436B44">
              <w:rPr>
                <w:sz w:val="20"/>
                <w:lang w:eastAsia="en-GB"/>
              </w:rPr>
              <w:fldChar w:fldCharType="separate"/>
            </w:r>
            <w:r w:rsidR="001A04D4" w:rsidRPr="00436B44">
              <w:rPr>
                <w:sz w:val="20"/>
                <w:lang w:eastAsia="en-GB"/>
              </w:rPr>
              <w:t>Lassen et al., 2006</w:t>
            </w:r>
            <w:r w:rsidRPr="00436B44">
              <w:rPr>
                <w:sz w:val="20"/>
                <w:lang w:eastAsia="en-GB"/>
              </w:rPr>
              <w:fldChar w:fldCharType="end"/>
            </w:r>
          </w:p>
        </w:tc>
      </w:tr>
      <w:tr w:rsidR="00CB2AF1" w:rsidRPr="00865CFD" w:rsidTr="00020881">
        <w:trPr>
          <w:trHeight w:val="1070"/>
        </w:trPr>
        <w:tc>
          <w:tcPr>
            <w:tcW w:w="1208" w:type="pct"/>
          </w:tcPr>
          <w:p w:rsidR="00F27158" w:rsidRPr="00F27158" w:rsidRDefault="00F27158" w:rsidP="00020881">
            <w:pPr>
              <w:spacing w:after="0"/>
              <w:ind w:hanging="32"/>
              <w:jc w:val="left"/>
              <w:rPr>
                <w:sz w:val="20"/>
                <w:lang w:eastAsia="en-GB"/>
              </w:rPr>
            </w:pPr>
            <w:proofErr w:type="spellStart"/>
            <w:r w:rsidRPr="00F27158">
              <w:rPr>
                <w:i/>
                <w:iCs/>
                <w:sz w:val="20"/>
                <w:lang w:eastAsia="en-GB"/>
              </w:rPr>
              <w:t>O</w:t>
            </w:r>
            <w:proofErr w:type="gramStart"/>
            <w:r w:rsidRPr="00F27158">
              <w:rPr>
                <w:i/>
                <w:iCs/>
                <w:sz w:val="20"/>
                <w:lang w:eastAsia="en-GB"/>
              </w:rPr>
              <w:t>,O</w:t>
            </w:r>
            <w:proofErr w:type="gramEnd"/>
            <w:r w:rsidRPr="00F27158">
              <w:rPr>
                <w:sz w:val="20"/>
                <w:lang w:eastAsia="en-GB"/>
              </w:rPr>
              <w:t>-bis</w:t>
            </w:r>
            <w:proofErr w:type="spellEnd"/>
            <w:r w:rsidRPr="00F27158">
              <w:rPr>
                <w:sz w:val="20"/>
                <w:lang w:eastAsia="en-GB"/>
              </w:rPr>
              <w:t>(</w:t>
            </w:r>
            <w:proofErr w:type="spellStart"/>
            <w:r w:rsidRPr="00F27158">
              <w:rPr>
                <w:sz w:val="20"/>
                <w:lang w:eastAsia="en-GB"/>
              </w:rPr>
              <w:t>prop</w:t>
            </w:r>
            <w:proofErr w:type="spellEnd"/>
            <w:r w:rsidRPr="00F27158">
              <w:rPr>
                <w:sz w:val="20"/>
                <w:lang w:eastAsia="en-GB"/>
              </w:rPr>
              <w:t>-2-</w:t>
            </w:r>
          </w:p>
          <w:p w:rsidR="00CB2AF1" w:rsidRDefault="00F27158" w:rsidP="00020881">
            <w:pPr>
              <w:spacing w:after="0"/>
              <w:ind w:hanging="32"/>
              <w:jc w:val="left"/>
              <w:rPr>
                <w:sz w:val="20"/>
                <w:lang w:eastAsia="en-GB"/>
              </w:rPr>
            </w:pPr>
            <w:proofErr w:type="spellStart"/>
            <w:r w:rsidRPr="00F27158">
              <w:rPr>
                <w:sz w:val="20"/>
                <w:lang w:eastAsia="en-GB"/>
              </w:rPr>
              <w:t>èn</w:t>
            </w:r>
            <w:proofErr w:type="spellEnd"/>
            <w:r w:rsidRPr="00F27158">
              <w:rPr>
                <w:sz w:val="20"/>
                <w:lang w:eastAsia="en-GB"/>
              </w:rPr>
              <w:t>-1-</w:t>
            </w:r>
            <w:proofErr w:type="spellStart"/>
            <w:r w:rsidRPr="00F27158">
              <w:rPr>
                <w:sz w:val="20"/>
                <w:lang w:eastAsia="en-GB"/>
              </w:rPr>
              <w:t>yl</w:t>
            </w:r>
            <w:proofErr w:type="spellEnd"/>
            <w:proofErr w:type="gramStart"/>
            <w:r w:rsidRPr="00F27158">
              <w:rPr>
                <w:sz w:val="20"/>
                <w:lang w:eastAsia="en-GB"/>
              </w:rPr>
              <w:t>)TBBPA</w:t>
            </w:r>
            <w:proofErr w:type="gramEnd"/>
            <w:r w:rsidRPr="00F27158">
              <w:rPr>
                <w:sz w:val="20"/>
                <w:lang w:eastAsia="en-GB"/>
              </w:rPr>
              <w:t xml:space="preserve"> </w:t>
            </w:r>
          </w:p>
        </w:tc>
        <w:tc>
          <w:tcPr>
            <w:tcW w:w="1770" w:type="pct"/>
          </w:tcPr>
          <w:p w:rsidR="00F27158" w:rsidRPr="00F27158" w:rsidRDefault="000D7509" w:rsidP="00020881">
            <w:pPr>
              <w:keepLines w:val="0"/>
              <w:numPr>
                <w:ilvl w:val="0"/>
                <w:numId w:val="36"/>
              </w:numPr>
              <w:spacing w:before="0" w:after="0"/>
              <w:ind w:left="283"/>
              <w:jc w:val="left"/>
              <w:rPr>
                <w:sz w:val="20"/>
                <w:lang w:eastAsia="en-GB"/>
              </w:rPr>
            </w:pPr>
            <w:r>
              <w:rPr>
                <w:sz w:val="20"/>
                <w:lang w:eastAsia="en-GB"/>
              </w:rPr>
              <w:t xml:space="preserve">Retardateur </w:t>
            </w:r>
            <w:r w:rsidR="00F27158" w:rsidRPr="00F27158">
              <w:rPr>
                <w:sz w:val="20"/>
                <w:lang w:eastAsia="en-GB"/>
              </w:rPr>
              <w:t>de type réactif utilisé dans les</w:t>
            </w:r>
          </w:p>
          <w:p w:rsidR="00CB2AF1" w:rsidRPr="00CB2AF1" w:rsidRDefault="00F27158" w:rsidP="00020881">
            <w:pPr>
              <w:keepLines w:val="0"/>
              <w:spacing w:before="0" w:after="0"/>
              <w:ind w:left="283"/>
              <w:jc w:val="left"/>
              <w:rPr>
                <w:sz w:val="20"/>
                <w:lang w:eastAsia="en-GB"/>
              </w:rPr>
            </w:pPr>
            <w:r w:rsidRPr="00F27158">
              <w:rPr>
                <w:sz w:val="20"/>
                <w:lang w:eastAsia="en-GB"/>
              </w:rPr>
              <w:t>mousses de polystyrène expansé et les adhésifs.</w:t>
            </w:r>
          </w:p>
        </w:tc>
        <w:tc>
          <w:tcPr>
            <w:tcW w:w="2022" w:type="pct"/>
          </w:tcPr>
          <w:p w:rsidR="00CB2AF1" w:rsidRDefault="00AC260C" w:rsidP="00280ABD">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Pr>
                <w:sz w:val="20"/>
                <w:lang w:eastAsia="en-GB"/>
              </w:rPr>
              <w:fldChar w:fldCharType="separate"/>
            </w:r>
            <w:r w:rsidR="00280ABD">
              <w:rPr>
                <w:sz w:val="20"/>
                <w:lang w:eastAsia="en-GB"/>
              </w:rPr>
              <w:t>Environnement Canada, 2013b</w:t>
            </w:r>
            <w:r>
              <w:rPr>
                <w:sz w:val="20"/>
                <w:lang w:eastAsia="en-GB"/>
              </w:rPr>
              <w:fldChar w:fldCharType="end"/>
            </w:r>
          </w:p>
          <w:p w:rsidR="00BB4477" w:rsidRDefault="00BB4477" w:rsidP="000D7509">
            <w:pPr>
              <w:spacing w:after="0"/>
              <w:jc w:val="left"/>
              <w:rPr>
                <w:sz w:val="20"/>
                <w:lang w:eastAsia="en-GB"/>
              </w:rPr>
            </w:pPr>
            <w:r>
              <w:rPr>
                <w:sz w:val="20"/>
                <w:lang w:eastAsia="en-GB"/>
              </w:rPr>
              <w:t xml:space="preserve">Au Canada, les quantités importées sont similaires à celles du TBBPA. </w:t>
            </w:r>
            <w:r w:rsidR="000D7509">
              <w:rPr>
                <w:sz w:val="20"/>
                <w:lang w:eastAsia="en-GB"/>
              </w:rPr>
              <w:t xml:space="preserve">Par contre on ne semble pas disposer de données dans l’UE. </w:t>
            </w:r>
          </w:p>
        </w:tc>
      </w:tr>
      <w:tr w:rsidR="00CB2AF1" w:rsidRPr="00865CFD" w:rsidTr="00020881">
        <w:trPr>
          <w:trHeight w:val="1070"/>
        </w:trPr>
        <w:tc>
          <w:tcPr>
            <w:tcW w:w="1208" w:type="pct"/>
          </w:tcPr>
          <w:p w:rsidR="00CB2AF1" w:rsidRDefault="00F27158" w:rsidP="00020881">
            <w:pPr>
              <w:spacing w:after="0"/>
              <w:ind w:hanging="32"/>
              <w:jc w:val="left"/>
              <w:rPr>
                <w:sz w:val="20"/>
                <w:lang w:eastAsia="en-GB"/>
              </w:rPr>
            </w:pPr>
            <w:proofErr w:type="spellStart"/>
            <w:r w:rsidRPr="00F27158">
              <w:rPr>
                <w:i/>
                <w:iCs/>
                <w:sz w:val="20"/>
                <w:lang w:eastAsia="en-GB"/>
              </w:rPr>
              <w:t>O</w:t>
            </w:r>
            <w:proofErr w:type="gramStart"/>
            <w:r w:rsidRPr="00F27158">
              <w:rPr>
                <w:i/>
                <w:iCs/>
                <w:sz w:val="20"/>
                <w:lang w:eastAsia="en-GB"/>
              </w:rPr>
              <w:t>,O</w:t>
            </w:r>
            <w:proofErr w:type="gramEnd"/>
            <w:r w:rsidRPr="00F27158">
              <w:rPr>
                <w:sz w:val="20"/>
                <w:lang w:eastAsia="en-GB"/>
              </w:rPr>
              <w:t>-bis</w:t>
            </w:r>
            <w:proofErr w:type="spellEnd"/>
            <w:r w:rsidRPr="00F27158">
              <w:rPr>
                <w:sz w:val="20"/>
                <w:lang w:eastAsia="en-GB"/>
              </w:rPr>
              <w:t>(2-</w:t>
            </w:r>
            <w:proofErr w:type="spellStart"/>
            <w:r w:rsidRPr="00F27158">
              <w:rPr>
                <w:sz w:val="20"/>
                <w:lang w:eastAsia="en-GB"/>
              </w:rPr>
              <w:t>hydroxyéthyl</w:t>
            </w:r>
            <w:proofErr w:type="spellEnd"/>
            <w:r w:rsidRPr="00F27158">
              <w:rPr>
                <w:sz w:val="20"/>
                <w:lang w:eastAsia="en-GB"/>
              </w:rPr>
              <w:t>)TBBPA</w:t>
            </w:r>
          </w:p>
        </w:tc>
        <w:tc>
          <w:tcPr>
            <w:tcW w:w="1770" w:type="pct"/>
          </w:tcPr>
          <w:p w:rsidR="00F27158" w:rsidRPr="00F27158" w:rsidRDefault="000D7509" w:rsidP="00020881">
            <w:pPr>
              <w:keepLines w:val="0"/>
              <w:numPr>
                <w:ilvl w:val="0"/>
                <w:numId w:val="36"/>
              </w:numPr>
              <w:spacing w:before="0" w:after="0"/>
              <w:ind w:left="283"/>
              <w:jc w:val="left"/>
              <w:rPr>
                <w:sz w:val="20"/>
                <w:lang w:eastAsia="en-GB"/>
              </w:rPr>
            </w:pPr>
            <w:r>
              <w:rPr>
                <w:sz w:val="20"/>
                <w:lang w:eastAsia="en-GB"/>
              </w:rPr>
              <w:t>Retardateur</w:t>
            </w:r>
            <w:r w:rsidR="00F27158" w:rsidRPr="00F27158">
              <w:rPr>
                <w:sz w:val="20"/>
                <w:lang w:eastAsia="en-GB"/>
              </w:rPr>
              <w:t xml:space="preserve"> dans des polymères industriels, des résines époxydes, des</w:t>
            </w:r>
          </w:p>
          <w:p w:rsidR="00CB2AF1" w:rsidRPr="00CB2AF1" w:rsidRDefault="00F27158" w:rsidP="00020881">
            <w:pPr>
              <w:keepLines w:val="0"/>
              <w:spacing w:before="0" w:after="0"/>
              <w:ind w:left="283"/>
              <w:jc w:val="left"/>
              <w:rPr>
                <w:sz w:val="20"/>
                <w:lang w:eastAsia="en-GB"/>
              </w:rPr>
            </w:pPr>
            <w:r w:rsidRPr="00F27158">
              <w:rPr>
                <w:sz w:val="20"/>
                <w:lang w:eastAsia="en-GB"/>
              </w:rPr>
              <w:t xml:space="preserve">polyesters thermoplastiques et </w:t>
            </w:r>
            <w:proofErr w:type="spellStart"/>
            <w:r w:rsidRPr="00F27158">
              <w:rPr>
                <w:sz w:val="20"/>
                <w:lang w:eastAsia="en-GB"/>
              </w:rPr>
              <w:t>thermodurcis</w:t>
            </w:r>
            <w:proofErr w:type="spellEnd"/>
            <w:r w:rsidRPr="00F27158">
              <w:rPr>
                <w:sz w:val="20"/>
                <w:lang w:eastAsia="en-GB"/>
              </w:rPr>
              <w:t>, le polyuréthanne, des stratifiés pour les</w:t>
            </w:r>
            <w:r>
              <w:rPr>
                <w:sz w:val="20"/>
                <w:lang w:eastAsia="en-GB"/>
              </w:rPr>
              <w:t xml:space="preserve"> </w:t>
            </w:r>
            <w:r w:rsidRPr="00F27158">
              <w:rPr>
                <w:sz w:val="20"/>
                <w:lang w:eastAsia="en-GB"/>
              </w:rPr>
              <w:t>cartes de circuits imprimés ainsi que des adhésifs et des revêtements</w:t>
            </w:r>
          </w:p>
        </w:tc>
        <w:tc>
          <w:tcPr>
            <w:tcW w:w="2022" w:type="pct"/>
          </w:tcPr>
          <w:p w:rsidR="00722651" w:rsidRDefault="00AC260C" w:rsidP="00722651">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&lt;EndNote&gt;&lt;Cite&gt;&lt;Author&gt;Environnement Canada&lt;/Author&gt;&lt;Year&gt;2013&lt;/Year&gt;&lt;RecNum&gt;131&lt;/RecNum&gt;&lt;record&gt;&lt;rec-number&gt;131&lt;/rec-number&gt;&lt;ref-type name="Report"&gt;27&lt;/ref-type&gt;&lt;contributors&gt;&lt;authors&gt;&lt;author&gt;Environnement Canada, &lt;/author&gt;&lt;/authors&gt;&lt;/contributors&gt;&lt;titles&gt;&lt;title&gt;Rapport d&amp;apos;évaluation préalable finale. 2,2&amp;apos;,6,6&amp;apos;-Tétrabromo-4,4&amp;apos;-isopropylidènediphénol, Numéro de registre du Chemical Abstracts Service 79-94-7, 4,4&amp;apos;-Isopropylidenebis[2-(2,6-dibromophénoxy) éthanol], Numéro de registre du Chemical Abstracts Service 4162-45-2, 1,1&amp;apos;-Isopropylidènebis[4-(allyloxy)-3,5- dibromobenzène] Numéro de registre du Chemical Abstracts Service 25327-89-3&lt;/title&gt;&lt;/titles&gt;&lt;pages&gt;192&lt;/pages&gt;&lt;keywords&gt;&lt;keyword&gt;TBBPA&lt;/keyword&gt;&lt;keyword&gt;Canada&lt;/keyword&gt;&lt;keyword&gt;risk assessment&lt;/keyword&gt;&lt;/keywords&gt;&lt;dates&gt;&lt;year&gt;2013&lt;/year&gt;&lt;/dates&gt;&lt;publisher&gt;Environnement Canada&lt;/publisher&gt;&lt;urls&gt;&lt;related-urls&gt;&lt;url&gt;http://www.ec.gc.ca/ese-ees/BEE093E4-8387-4790-A9CD-C753B3E5BFAD/FSAR_TBBPA_FR.pdf&lt;/url&gt;&lt;/related-urls&gt;&lt;pdf-urls&gt;&lt;url&gt;internal-pdf://canada-2012-TBBPA_FR-4273612801/canada-2012-TBBPA_FR.pdf&lt;/url&gt;&lt;/pdf-urls&gt;&lt;/urls&gt;&lt;/record&gt;&lt;/Cite&gt;&lt;/EndNote&gt;</w:instrText>
            </w:r>
            <w:r>
              <w:rPr>
                <w:sz w:val="20"/>
                <w:lang w:eastAsia="en-GB"/>
              </w:rPr>
              <w:fldChar w:fldCharType="separate"/>
            </w:r>
            <w:r w:rsidR="00280ABD">
              <w:rPr>
                <w:sz w:val="20"/>
                <w:lang w:eastAsia="en-GB"/>
              </w:rPr>
              <w:t>Environnement Canada, 2013b</w:t>
            </w:r>
            <w:r>
              <w:rPr>
                <w:sz w:val="20"/>
                <w:lang w:eastAsia="en-GB"/>
              </w:rPr>
              <w:fldChar w:fldCharType="end"/>
            </w:r>
          </w:p>
          <w:p w:rsidR="00CB2AF1" w:rsidRDefault="00722651" w:rsidP="00722651">
            <w:pPr>
              <w:spacing w:after="0"/>
              <w:jc w:val="left"/>
              <w:rPr>
                <w:sz w:val="20"/>
                <w:lang w:eastAsia="en-GB"/>
              </w:rPr>
            </w:pPr>
            <w:r>
              <w:rPr>
                <w:sz w:val="20"/>
                <w:lang w:eastAsia="en-GB"/>
              </w:rPr>
              <w:t xml:space="preserve">Comparativement peu utilisé au Canada. </w:t>
            </w:r>
          </w:p>
        </w:tc>
      </w:tr>
      <w:tr w:rsidR="00020881" w:rsidRPr="00865CFD" w:rsidTr="00020881">
        <w:trPr>
          <w:trHeight w:val="1070"/>
        </w:trPr>
        <w:tc>
          <w:tcPr>
            <w:tcW w:w="1208" w:type="pct"/>
          </w:tcPr>
          <w:p w:rsidR="00020881" w:rsidRPr="00F27158" w:rsidRDefault="00020881" w:rsidP="00020881">
            <w:pPr>
              <w:spacing w:after="0"/>
              <w:ind w:hanging="32"/>
              <w:jc w:val="left"/>
              <w:rPr>
                <w:i/>
                <w:iCs/>
                <w:sz w:val="20"/>
                <w:lang w:eastAsia="en-GB"/>
              </w:rPr>
            </w:pPr>
            <w:proofErr w:type="spellStart"/>
            <w:r w:rsidRPr="00020881">
              <w:rPr>
                <w:i/>
                <w:iCs/>
                <w:sz w:val="20"/>
                <w:lang w:eastAsia="en-GB"/>
              </w:rPr>
              <w:t>Tetrabromobisphenol</w:t>
            </w:r>
            <w:proofErr w:type="spellEnd"/>
            <w:r w:rsidRPr="00020881">
              <w:rPr>
                <w:i/>
                <w:iCs/>
                <w:sz w:val="20"/>
                <w:lang w:eastAsia="en-GB"/>
              </w:rPr>
              <w:t xml:space="preserve"> A bis (2,3-</w:t>
            </w:r>
            <w:proofErr w:type="spellStart"/>
            <w:r w:rsidRPr="00020881">
              <w:rPr>
                <w:i/>
                <w:iCs/>
                <w:sz w:val="20"/>
                <w:lang w:eastAsia="en-GB"/>
              </w:rPr>
              <w:t>dibromopropyl</w:t>
            </w:r>
            <w:proofErr w:type="spellEnd"/>
            <w:r w:rsidRPr="00020881">
              <w:rPr>
                <w:i/>
                <w:iCs/>
                <w:sz w:val="20"/>
                <w:lang w:eastAsia="en-GB"/>
              </w:rPr>
              <w:t xml:space="preserve"> </w:t>
            </w:r>
            <w:proofErr w:type="spellStart"/>
            <w:r w:rsidRPr="00020881">
              <w:rPr>
                <w:i/>
                <w:iCs/>
                <w:sz w:val="20"/>
                <w:lang w:eastAsia="en-GB"/>
              </w:rPr>
              <w:t>ether</w:t>
            </w:r>
            <w:proofErr w:type="spellEnd"/>
            <w:r w:rsidRPr="00020881">
              <w:rPr>
                <w:i/>
                <w:iCs/>
                <w:sz w:val="20"/>
                <w:lang w:eastAsia="en-GB"/>
              </w:rPr>
              <w:t>)</w:t>
            </w:r>
          </w:p>
        </w:tc>
        <w:tc>
          <w:tcPr>
            <w:tcW w:w="1770" w:type="pct"/>
          </w:tcPr>
          <w:p w:rsidR="00020881" w:rsidRPr="009329AD" w:rsidRDefault="001A04D4" w:rsidP="00020881">
            <w:pPr>
              <w:keepLines w:val="0"/>
              <w:numPr>
                <w:ilvl w:val="0"/>
                <w:numId w:val="36"/>
              </w:numPr>
              <w:spacing w:before="0" w:after="0"/>
              <w:ind w:left="283"/>
              <w:jc w:val="left"/>
              <w:rPr>
                <w:sz w:val="20"/>
                <w:lang w:val="en-US" w:eastAsia="en-GB"/>
              </w:rPr>
            </w:pPr>
            <w:r w:rsidRPr="001A04D4">
              <w:rPr>
                <w:sz w:val="20"/>
                <w:lang w:val="en-US" w:eastAsia="en-GB"/>
              </w:rPr>
              <w:t>HIPS, PP, PE, crystal PS</w:t>
            </w:r>
          </w:p>
        </w:tc>
        <w:tc>
          <w:tcPr>
            <w:tcW w:w="2022" w:type="pct"/>
          </w:tcPr>
          <w:p w:rsidR="00020881" w:rsidRDefault="00AC260C" w:rsidP="00280ABD">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Pr>
                <w:sz w:val="20"/>
                <w:lang w:eastAsia="en-GB"/>
              </w:rPr>
              <w:fldChar w:fldCharType="separate"/>
            </w:r>
            <w:r w:rsidR="00280ABD">
              <w:rPr>
                <w:sz w:val="20"/>
                <w:lang w:eastAsia="en-GB"/>
              </w:rPr>
              <w:t>Lassen et al., 2006</w:t>
            </w:r>
            <w:r>
              <w:rPr>
                <w:sz w:val="20"/>
                <w:lang w:eastAsia="en-GB"/>
              </w:rPr>
              <w:fldChar w:fldCharType="end"/>
            </w:r>
          </w:p>
          <w:p w:rsidR="003366A1" w:rsidRDefault="003366A1" w:rsidP="00280ABD">
            <w:pPr>
              <w:spacing w:after="0"/>
              <w:jc w:val="left"/>
              <w:rPr>
                <w:sz w:val="20"/>
                <w:lang w:eastAsia="en-GB"/>
              </w:rPr>
            </w:pPr>
            <w:r>
              <w:rPr>
                <w:sz w:val="20"/>
                <w:lang w:eastAsia="en-GB"/>
              </w:rPr>
              <w:t xml:space="preserve">Les tonnages </w:t>
            </w:r>
            <w:r w:rsidR="000D7509">
              <w:rPr>
                <w:sz w:val="20"/>
                <w:lang w:eastAsia="en-GB"/>
              </w:rPr>
              <w:t xml:space="preserve">en jeu </w:t>
            </w:r>
            <w:r>
              <w:rPr>
                <w:sz w:val="20"/>
                <w:lang w:eastAsia="en-GB"/>
              </w:rPr>
              <w:t>sont dix fois inférieurs au TBBPA</w:t>
            </w:r>
            <w:r w:rsidR="000D7509">
              <w:rPr>
                <w:sz w:val="20"/>
                <w:lang w:eastAsia="en-GB"/>
              </w:rPr>
              <w:t xml:space="preserve"> selon cette source</w:t>
            </w:r>
            <w:r>
              <w:rPr>
                <w:sz w:val="20"/>
                <w:lang w:eastAsia="en-GB"/>
              </w:rPr>
              <w:t xml:space="preserve">. </w:t>
            </w:r>
          </w:p>
        </w:tc>
      </w:tr>
      <w:tr w:rsidR="00697BF1" w:rsidRPr="00865CFD" w:rsidTr="00020881">
        <w:trPr>
          <w:trHeight w:val="1070"/>
        </w:trPr>
        <w:tc>
          <w:tcPr>
            <w:tcW w:w="1208" w:type="pct"/>
          </w:tcPr>
          <w:p w:rsidR="00697BF1" w:rsidRPr="00EA4252" w:rsidRDefault="00EA4252" w:rsidP="00020881">
            <w:pPr>
              <w:spacing w:after="0"/>
              <w:ind w:hanging="32"/>
              <w:jc w:val="left"/>
              <w:rPr>
                <w:i/>
                <w:iCs/>
                <w:sz w:val="20"/>
                <w:lang w:eastAsia="en-GB"/>
              </w:rPr>
            </w:pPr>
            <w:r w:rsidRPr="00EA4252">
              <w:rPr>
                <w:i/>
                <w:iCs/>
                <w:sz w:val="20"/>
                <w:lang w:eastAsia="en-GB"/>
              </w:rPr>
              <w:t>Oligomère carboné du</w:t>
            </w:r>
            <w:r w:rsidR="00697BF1" w:rsidRPr="00EA4252">
              <w:rPr>
                <w:i/>
                <w:iCs/>
                <w:sz w:val="20"/>
                <w:lang w:eastAsia="en-GB"/>
              </w:rPr>
              <w:t xml:space="preserve"> </w:t>
            </w:r>
            <w:proofErr w:type="spellStart"/>
            <w:r w:rsidR="00697BF1" w:rsidRPr="00EA4252">
              <w:rPr>
                <w:i/>
                <w:iCs/>
                <w:sz w:val="20"/>
                <w:lang w:eastAsia="en-GB"/>
              </w:rPr>
              <w:t>Tetrabromobisphenol</w:t>
            </w:r>
            <w:proofErr w:type="spellEnd"/>
            <w:r w:rsidR="00697BF1" w:rsidRPr="00EA4252">
              <w:rPr>
                <w:i/>
                <w:iCs/>
                <w:sz w:val="20"/>
                <w:lang w:eastAsia="en-GB"/>
              </w:rPr>
              <w:t xml:space="preserve"> A</w:t>
            </w:r>
          </w:p>
          <w:p w:rsidR="00697BF1" w:rsidRPr="00EA4252" w:rsidRDefault="00697BF1" w:rsidP="00020881">
            <w:pPr>
              <w:spacing w:after="0"/>
              <w:ind w:hanging="32"/>
              <w:jc w:val="left"/>
              <w:rPr>
                <w:sz w:val="20"/>
                <w:lang w:eastAsia="en-GB"/>
              </w:rPr>
            </w:pPr>
            <w:r w:rsidRPr="00EA4252">
              <w:rPr>
                <w:sz w:val="20"/>
                <w:lang w:eastAsia="en-GB"/>
              </w:rPr>
              <w:t>Nom commercial :</w:t>
            </w:r>
          </w:p>
          <w:p w:rsidR="00697BF1" w:rsidRPr="00EA4252" w:rsidRDefault="00697BF1" w:rsidP="00894FA9">
            <w:pPr>
              <w:spacing w:after="0"/>
              <w:ind w:hanging="32"/>
              <w:jc w:val="left"/>
              <w:rPr>
                <w:i/>
                <w:iCs/>
                <w:sz w:val="20"/>
                <w:lang w:eastAsia="en-GB"/>
              </w:rPr>
            </w:pPr>
            <w:r w:rsidRPr="00EA4252">
              <w:rPr>
                <w:sz w:val="20"/>
                <w:lang w:eastAsia="en-GB"/>
              </w:rPr>
              <w:t xml:space="preserve">Great </w:t>
            </w:r>
            <w:proofErr w:type="spellStart"/>
            <w:r w:rsidRPr="00EA4252">
              <w:rPr>
                <w:sz w:val="20"/>
                <w:lang w:eastAsia="en-GB"/>
              </w:rPr>
              <w:t>Lakes</w:t>
            </w:r>
            <w:proofErr w:type="spellEnd"/>
            <w:r w:rsidRPr="00EA4252">
              <w:rPr>
                <w:sz w:val="20"/>
                <w:lang w:eastAsia="en-GB"/>
              </w:rPr>
              <w:t xml:space="preserve"> BC-52 </w:t>
            </w:r>
          </w:p>
        </w:tc>
        <w:tc>
          <w:tcPr>
            <w:tcW w:w="1770" w:type="pct"/>
          </w:tcPr>
          <w:p w:rsidR="00697BF1" w:rsidRPr="006F5234" w:rsidRDefault="00697BF1" w:rsidP="00F56C0A">
            <w:pPr>
              <w:keepLines w:val="0"/>
              <w:spacing w:before="0" w:after="0"/>
              <w:jc w:val="left"/>
              <w:rPr>
                <w:sz w:val="20"/>
                <w:lang w:val="en-US" w:eastAsia="en-GB"/>
              </w:rPr>
            </w:pPr>
            <w:r w:rsidRPr="006F5234">
              <w:rPr>
                <w:sz w:val="20"/>
                <w:lang w:val="en-US" w:eastAsia="en-GB"/>
              </w:rPr>
              <w:t xml:space="preserve">PBT/PET, PC, ABS, PC/ABS, </w:t>
            </w:r>
            <w:proofErr w:type="spellStart"/>
            <w:r w:rsidRPr="006F5234">
              <w:rPr>
                <w:sz w:val="20"/>
                <w:lang w:val="en-US" w:eastAsia="en-GB"/>
              </w:rPr>
              <w:t>polysulfone</w:t>
            </w:r>
            <w:proofErr w:type="spellEnd"/>
            <w:r w:rsidRPr="006F5234">
              <w:rPr>
                <w:sz w:val="20"/>
                <w:lang w:val="en-US" w:eastAsia="en-GB"/>
              </w:rPr>
              <w:t>, SAN</w:t>
            </w:r>
          </w:p>
          <w:p w:rsidR="00697BF1" w:rsidRDefault="00697BF1" w:rsidP="00F56C0A">
            <w:pPr>
              <w:keepLines w:val="0"/>
              <w:spacing w:before="0" w:after="0"/>
              <w:jc w:val="left"/>
              <w:rPr>
                <w:sz w:val="20"/>
                <w:lang w:eastAsia="en-GB"/>
              </w:rPr>
            </w:pPr>
            <w:r>
              <w:rPr>
                <w:sz w:val="20"/>
                <w:lang w:eastAsia="en-GB"/>
              </w:rPr>
              <w:t>Poudre blanche, bonne stabilité thermique, résistance aux UV.</w:t>
            </w:r>
          </w:p>
          <w:p w:rsidR="00697BF1" w:rsidRPr="00F56C0A" w:rsidRDefault="00697BF1" w:rsidP="00F56C0A">
            <w:pPr>
              <w:keepLines w:val="0"/>
              <w:spacing w:before="0" w:after="0"/>
              <w:jc w:val="left"/>
              <w:rPr>
                <w:sz w:val="20"/>
                <w:lang w:eastAsia="en-GB"/>
              </w:rPr>
            </w:pPr>
          </w:p>
        </w:tc>
        <w:tc>
          <w:tcPr>
            <w:tcW w:w="2022" w:type="pct"/>
          </w:tcPr>
          <w:p w:rsidR="00697BF1" w:rsidRDefault="00AC260C" w:rsidP="00280ABD">
            <w:pPr>
              <w:spacing w:after="0"/>
              <w:jc w:val="left"/>
              <w:rPr>
                <w:sz w:val="20"/>
                <w:lang w:eastAsia="en-GB"/>
              </w:rPr>
            </w:pPr>
            <w:r>
              <w:rPr>
                <w:sz w:val="20"/>
                <w:lang w:eastAsia="en-GB"/>
              </w:rPr>
              <w:fldChar w:fldCharType="begin"/>
            </w:r>
            <w:r w:rsidR="00377133">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Pr>
                <w:sz w:val="20"/>
                <w:lang w:eastAsia="en-GB"/>
              </w:rPr>
              <w:fldChar w:fldCharType="separate"/>
            </w:r>
            <w:r w:rsidR="00280ABD">
              <w:rPr>
                <w:sz w:val="20"/>
                <w:lang w:eastAsia="en-GB"/>
              </w:rPr>
              <w:t>Lassen et al., 2006</w:t>
            </w:r>
            <w:r>
              <w:rPr>
                <w:sz w:val="20"/>
                <w:lang w:eastAsia="en-GB"/>
              </w:rPr>
              <w:fldChar w:fldCharType="end"/>
            </w:r>
          </w:p>
          <w:p w:rsidR="005F1AEB" w:rsidRDefault="005F1AEB" w:rsidP="00280ABD">
            <w:pPr>
              <w:spacing w:after="0"/>
              <w:jc w:val="left"/>
              <w:rPr>
                <w:sz w:val="20"/>
                <w:lang w:eastAsia="en-GB"/>
              </w:rPr>
            </w:pPr>
            <w:r>
              <w:rPr>
                <w:sz w:val="20"/>
                <w:lang w:eastAsia="en-GB"/>
              </w:rPr>
              <w:t xml:space="preserve">Utilisé pour sa stabilité aux UV en </w:t>
            </w:r>
            <w:r w:rsidR="00EA4252">
              <w:rPr>
                <w:sz w:val="20"/>
                <w:lang w:eastAsia="en-GB"/>
              </w:rPr>
              <w:t>application</w:t>
            </w:r>
            <w:r>
              <w:rPr>
                <w:sz w:val="20"/>
                <w:lang w:eastAsia="en-GB"/>
              </w:rPr>
              <w:t xml:space="preserve"> extérieure, ou sous lampe fluorescente (www.specialchem4polymers.com)</w:t>
            </w:r>
          </w:p>
        </w:tc>
      </w:tr>
    </w:tbl>
    <w:p w:rsidR="00711599" w:rsidRDefault="00711599" w:rsidP="00711599">
      <w:pPr>
        <w:pStyle w:val="Titre3"/>
        <w:numPr>
          <w:ilvl w:val="0"/>
          <w:numId w:val="0"/>
        </w:numPr>
      </w:pPr>
    </w:p>
    <w:p w:rsidR="00711599" w:rsidRDefault="00711599" w:rsidP="00711599">
      <w:pPr>
        <w:pStyle w:val="Corpsdetexte"/>
      </w:pPr>
    </w:p>
    <w:p w:rsidR="00711599" w:rsidRDefault="00711599" w:rsidP="00711599">
      <w:pPr>
        <w:pStyle w:val="Corpsdetexte"/>
      </w:pPr>
    </w:p>
    <w:p w:rsidR="00711599" w:rsidRPr="00711599" w:rsidRDefault="00711599" w:rsidP="00711599">
      <w:pPr>
        <w:pStyle w:val="Corpsdetexte"/>
      </w:pPr>
    </w:p>
    <w:p w:rsidR="00711599" w:rsidRDefault="00711599" w:rsidP="00711599">
      <w:pPr>
        <w:pStyle w:val="Titre3"/>
      </w:pPr>
      <w:bookmarkStart w:id="17" w:name="_Toc423447322"/>
      <w:r>
        <w:lastRenderedPageBreak/>
        <w:t>Intermédiaire de synthèse d’autres retardateurs de flamme</w:t>
      </w:r>
      <w:bookmarkEnd w:id="17"/>
    </w:p>
    <w:p w:rsidR="00711599" w:rsidRDefault="00711599" w:rsidP="00711599">
      <w:pPr>
        <w:pStyle w:val="Corpsdetexte"/>
      </w:pPr>
      <w:r>
        <w:t xml:space="preserve">Le TBBPA est un intermédiaire de synthèse d’autres molécules, également utilisées comme retardateur de flamme, dont les principales sont citées dans le Tableau 1. Une liste </w:t>
      </w:r>
      <w:r w:rsidR="0077440E">
        <w:t>additionnelle</w:t>
      </w:r>
      <w:r>
        <w:t xml:space="preserve"> est donnée par (OSPAR, 2011) qui </w:t>
      </w:r>
      <w:proofErr w:type="gramStart"/>
      <w:r>
        <w:t>comprend  :</w:t>
      </w:r>
      <w:proofErr w:type="gramEnd"/>
      <w:r>
        <w:t xml:space="preserve"> </w:t>
      </w:r>
      <w:proofErr w:type="spellStart"/>
      <w:r>
        <w:t>tetrabromobisphenol</w:t>
      </w:r>
      <w:proofErr w:type="spellEnd"/>
      <w:r>
        <w:t xml:space="preserve">-A </w:t>
      </w:r>
      <w:proofErr w:type="spellStart"/>
      <w:r>
        <w:t>dimethyl</w:t>
      </w:r>
      <w:proofErr w:type="spellEnd"/>
      <w:r>
        <w:t xml:space="preserve"> </w:t>
      </w:r>
      <w:proofErr w:type="spellStart"/>
      <w:r>
        <w:t>ether</w:t>
      </w:r>
      <w:proofErr w:type="spellEnd"/>
      <w:r>
        <w:t xml:space="preserve">, </w:t>
      </w:r>
      <w:proofErr w:type="spellStart"/>
      <w:r>
        <w:t>tetrabromobisphenol</w:t>
      </w:r>
      <w:proofErr w:type="spellEnd"/>
      <w:r>
        <w:t xml:space="preserve">-A </w:t>
      </w:r>
      <w:proofErr w:type="spellStart"/>
      <w:r>
        <w:t>dibromopropyl</w:t>
      </w:r>
      <w:proofErr w:type="spellEnd"/>
      <w:r>
        <w:t xml:space="preserve"> </w:t>
      </w:r>
      <w:proofErr w:type="spellStart"/>
      <w:r>
        <w:t>ether</w:t>
      </w:r>
      <w:proofErr w:type="spellEnd"/>
      <w:r>
        <w:t xml:space="preserve">, </w:t>
      </w:r>
      <w:proofErr w:type="spellStart"/>
      <w:r>
        <w:t>tetrabromobisphenol</w:t>
      </w:r>
      <w:proofErr w:type="spellEnd"/>
      <w:r>
        <w:t xml:space="preserve">-A, </w:t>
      </w:r>
      <w:r w:rsidRPr="005A42E7">
        <w:t>bis(</w:t>
      </w:r>
      <w:proofErr w:type="spellStart"/>
      <w:r w:rsidRPr="005A42E7">
        <w:t>allyl</w:t>
      </w:r>
      <w:proofErr w:type="spellEnd"/>
      <w:r w:rsidRPr="005A42E7">
        <w:t xml:space="preserve"> </w:t>
      </w:r>
      <w:proofErr w:type="spellStart"/>
      <w:r w:rsidRPr="005A42E7">
        <w:t>ether</w:t>
      </w:r>
      <w:proofErr w:type="spellEnd"/>
      <w:r w:rsidRPr="005A42E7">
        <w:t xml:space="preserve">), </w:t>
      </w:r>
      <w:proofErr w:type="spellStart"/>
      <w:r w:rsidRPr="005A42E7">
        <w:t>tetrabromobisphen</w:t>
      </w:r>
      <w:r>
        <w:t>ol</w:t>
      </w:r>
      <w:proofErr w:type="spellEnd"/>
      <w:r>
        <w:t>-A bis(2-</w:t>
      </w:r>
      <w:proofErr w:type="spellStart"/>
      <w:r>
        <w:t>hydroxyethyl</w:t>
      </w:r>
      <w:proofErr w:type="spellEnd"/>
      <w:r>
        <w:t xml:space="preserve"> </w:t>
      </w:r>
      <w:proofErr w:type="spellStart"/>
      <w:r>
        <w:t>ether</w:t>
      </w:r>
      <w:proofErr w:type="spellEnd"/>
      <w:r>
        <w:t>).</w:t>
      </w:r>
    </w:p>
    <w:p w:rsidR="00711599" w:rsidRDefault="00711599" w:rsidP="00711599">
      <w:pPr>
        <w:pStyle w:val="Corpsdetexte"/>
      </w:pPr>
      <w:r>
        <w:t xml:space="preserve">Ces dérivés ne sont employés que dans des applications de niche, et ne sont pas fabriqués dans l’UE (OSPAR, 2011), point également confirmé par le contact avec l’EFRA. </w:t>
      </w:r>
    </w:p>
    <w:p w:rsidR="00711599" w:rsidRDefault="00711599" w:rsidP="00711599">
      <w:pPr>
        <w:pStyle w:val="Corpsdetexte"/>
      </w:pPr>
      <w:r>
        <w:t xml:space="preserve">Leurs usages représenteraient 10% des usages du TBBPA au niveau mondial (OSPAR, 2011), mais </w:t>
      </w:r>
      <w:r w:rsidR="00C218E1">
        <w:t xml:space="preserve">ce taux </w:t>
      </w:r>
      <w:r>
        <w:t xml:space="preserve">en Europe </w:t>
      </w:r>
      <w:r w:rsidR="00C218E1">
        <w:t>pour la situation actuelle</w:t>
      </w:r>
      <w:r>
        <w:t xml:space="preserve"> est probablement très nettement inférieur (contact EFRA).  </w:t>
      </w:r>
    </w:p>
    <w:p w:rsidR="00711599" w:rsidRDefault="00711599" w:rsidP="00711599">
      <w:pPr>
        <w:pStyle w:val="Corpsdetexte"/>
      </w:pPr>
      <w:r w:rsidRPr="001541E9">
        <w:t xml:space="preserve">Le </w:t>
      </w:r>
      <w:proofErr w:type="spellStart"/>
      <w:r w:rsidRPr="00A96AC8">
        <w:t>Tetrabromobisphenol</w:t>
      </w:r>
      <w:proofErr w:type="spellEnd"/>
      <w:r w:rsidRPr="00A96AC8">
        <w:t xml:space="preserve"> A </w:t>
      </w:r>
      <w:proofErr w:type="gramStart"/>
      <w:r w:rsidRPr="00A96AC8">
        <w:t>bis(</w:t>
      </w:r>
      <w:proofErr w:type="gramEnd"/>
      <w:r w:rsidRPr="00A96AC8">
        <w:t>2,3-</w:t>
      </w:r>
      <w:proofErr w:type="spellStart"/>
      <w:r w:rsidRPr="00A96AC8">
        <w:t>dibromopropylether</w:t>
      </w:r>
      <w:proofErr w:type="spellEnd"/>
      <w:r w:rsidRPr="00A96AC8">
        <w:t xml:space="preserve">) </w:t>
      </w:r>
      <w:r w:rsidRPr="001541E9">
        <w:t xml:space="preserve">est </w:t>
      </w:r>
      <w:r>
        <w:t>utilisé</w:t>
      </w:r>
      <w:r w:rsidRPr="001541E9">
        <w:t xml:space="preserve"> comme retardateu</w:t>
      </w:r>
      <w:r>
        <w:t>r</w:t>
      </w:r>
      <w:r w:rsidRPr="001541E9">
        <w:t xml:space="preserve"> a</w:t>
      </w:r>
      <w:r>
        <w:t>dditif dans le polypropylène, le polyéthylène, le polystyrène et le HIPS, dans les secteurs électrique/électronique, les textiles (moquettes), et les matériaux de construction (EU, 2011).</w:t>
      </w:r>
    </w:p>
    <w:p w:rsidR="00711599" w:rsidRDefault="00711599" w:rsidP="00711599">
      <w:pPr>
        <w:pStyle w:val="Corpsdetexte"/>
      </w:pPr>
      <w:r>
        <w:t xml:space="preserve">Certains dérivés du TBBPA sont la base de retardateurs de flamme polymériques bromés comme le </w:t>
      </w:r>
      <w:proofErr w:type="spellStart"/>
      <w:r w:rsidRPr="005A42E7">
        <w:t>tetrabromobisphenol</w:t>
      </w:r>
      <w:proofErr w:type="spellEnd"/>
      <w:r>
        <w:t>-A</w:t>
      </w:r>
      <w:r w:rsidRPr="005A42E7">
        <w:t xml:space="preserve"> </w:t>
      </w:r>
      <w:r w:rsidR="0077440E" w:rsidRPr="005A42E7">
        <w:t>époxy</w:t>
      </w:r>
      <w:r>
        <w:t xml:space="preserve"> oligomère bromé, le  </w:t>
      </w:r>
      <w:proofErr w:type="spellStart"/>
      <w:r>
        <w:t>tetrabromobisphenol</w:t>
      </w:r>
      <w:proofErr w:type="spellEnd"/>
      <w:r>
        <w:t>-A carbonate oligomère (pour ce dernier, deux noms commerciaux sont BC52 et BC 58 chez CHEMTURA). (</w:t>
      </w:r>
      <w:proofErr w:type="gramStart"/>
      <w:r>
        <w:t>voir</w:t>
      </w:r>
      <w:proofErr w:type="gramEnd"/>
      <w:r>
        <w:t xml:space="preserve"> également section 4.2). Ces polymères dérivés du TBBPA seraient utilisés notamment dans le PC/ABS et le PBT, et les alternatives disponibles sont similaires à celles du TBBPA pour PC/ABS.</w:t>
      </w:r>
    </w:p>
    <w:p w:rsidR="00711599" w:rsidRDefault="00711599" w:rsidP="00711599">
      <w:pPr>
        <w:pStyle w:val="Corpsdetexte"/>
      </w:pPr>
      <w:r>
        <w:t xml:space="preserve">On signale enfin une fibre polyester basée sur le TBBPA mais dont on ignore si elle a une réalité commerciale (EU, 2006). </w:t>
      </w:r>
    </w:p>
    <w:p w:rsidR="00910E39" w:rsidRDefault="00842222">
      <w:pPr>
        <w:pStyle w:val="Titre1"/>
      </w:pPr>
      <w:bookmarkStart w:id="18" w:name="_Toc423447323"/>
      <w:r>
        <w:t>Substituts au TBBPA (et ses composés)</w:t>
      </w:r>
      <w:bookmarkEnd w:id="18"/>
    </w:p>
    <w:p w:rsidR="00775D6C" w:rsidRDefault="0007145B" w:rsidP="00775D6C">
      <w:pPr>
        <w:pStyle w:val="Titre2"/>
      </w:pPr>
      <w:bookmarkStart w:id="19" w:name="_Toc423447324"/>
      <w:r>
        <w:t>L</w:t>
      </w:r>
      <w:r w:rsidR="00775D6C">
        <w:t>es substitut</w:t>
      </w:r>
      <w:r w:rsidR="00842222">
        <w:t>s commercialises</w:t>
      </w:r>
      <w:bookmarkEnd w:id="19"/>
    </w:p>
    <w:p w:rsidR="00961199" w:rsidRDefault="00961199" w:rsidP="009B72A0">
      <w:pPr>
        <w:pStyle w:val="Corpsdetexte"/>
      </w:pPr>
      <w:r>
        <w:t xml:space="preserve">Il existe 4 grandes classes de mécanismes utilisés </w:t>
      </w:r>
      <w:r w:rsidR="001C1321">
        <w:t xml:space="preserve">dans les </w:t>
      </w:r>
      <w:r>
        <w:t>« </w:t>
      </w:r>
      <w:r w:rsidR="00B07A50">
        <w:t>retardateurs de flamme</w:t>
      </w:r>
      <w:r>
        <w:t> » (</w:t>
      </w:r>
      <w:r w:rsidR="00AC260C">
        <w:fldChar w:fldCharType="begin"/>
      </w:r>
      <w:r w:rsidR="00377133">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fldChar w:fldCharType="separate"/>
      </w:r>
      <w:r w:rsidR="00280ABD">
        <w:t>Morgan and Wilkie, 2014</w:t>
      </w:r>
      <w:r w:rsidR="00AC260C">
        <w:fldChar w:fldCharType="end"/>
      </w:r>
      <w:r>
        <w:t>) :</w:t>
      </w:r>
    </w:p>
    <w:p w:rsidR="00961199" w:rsidRDefault="00961199" w:rsidP="00961199">
      <w:pPr>
        <w:pStyle w:val="Corpsdetexte"/>
        <w:numPr>
          <w:ilvl w:val="0"/>
          <w:numId w:val="36"/>
        </w:numPr>
      </w:pPr>
      <w:r>
        <w:t xml:space="preserve">L’empoisonnement (du feu) par des gaz plus lourds que l’oxygène. Cet effet est amplifié par l’utilisation de radicaux libres. Les retardateurs associés sont : </w:t>
      </w:r>
    </w:p>
    <w:p w:rsidR="00117526" w:rsidRDefault="00961199" w:rsidP="00961199">
      <w:pPr>
        <w:pStyle w:val="Corpsdetexte"/>
        <w:numPr>
          <w:ilvl w:val="1"/>
          <w:numId w:val="36"/>
        </w:numPr>
      </w:pPr>
      <w:r>
        <w:t xml:space="preserve">Le </w:t>
      </w:r>
      <w:r w:rsidR="00117526">
        <w:t>phosphore rouge</w:t>
      </w:r>
    </w:p>
    <w:p w:rsidR="00961199" w:rsidRDefault="00117526" w:rsidP="00961199">
      <w:pPr>
        <w:pStyle w:val="Corpsdetexte"/>
        <w:numPr>
          <w:ilvl w:val="1"/>
          <w:numId w:val="36"/>
        </w:numPr>
      </w:pPr>
      <w:r>
        <w:t>L</w:t>
      </w:r>
      <w:r w:rsidR="00961199">
        <w:t>es halogènes associés à des agents synergiques (</w:t>
      </w:r>
      <w:proofErr w:type="spellStart"/>
      <w:r w:rsidR="00961199">
        <w:t>HBr</w:t>
      </w:r>
      <w:proofErr w:type="spellEnd"/>
      <w:r w:rsidR="00961199">
        <w:t xml:space="preserve">, </w:t>
      </w:r>
      <w:proofErr w:type="spellStart"/>
      <w:r w:rsidR="00961199">
        <w:t>HCl</w:t>
      </w:r>
      <w:proofErr w:type="spellEnd"/>
      <w:r w:rsidR="00961199">
        <w:t>, iodures de métaux lourds)</w:t>
      </w:r>
      <w:r w:rsidR="00894FA9">
        <w:t xml:space="preserve">. Le TBBPA fait partie de cette catégorie. </w:t>
      </w:r>
    </w:p>
    <w:p w:rsidR="00117526" w:rsidRDefault="00117526" w:rsidP="00961199">
      <w:pPr>
        <w:pStyle w:val="Corpsdetexte"/>
        <w:numPr>
          <w:ilvl w:val="1"/>
          <w:numId w:val="36"/>
        </w:numPr>
      </w:pPr>
      <w:r>
        <w:t xml:space="preserve">Le </w:t>
      </w:r>
      <w:r w:rsidR="00446D26">
        <w:t>c</w:t>
      </w:r>
      <w:r>
        <w:t>yanure de mélamine</w:t>
      </w:r>
    </w:p>
    <w:p w:rsidR="00E67751" w:rsidRDefault="00E67751" w:rsidP="00E67751">
      <w:pPr>
        <w:pStyle w:val="Corpsdetexte"/>
        <w:numPr>
          <w:ilvl w:val="0"/>
          <w:numId w:val="36"/>
        </w:numPr>
      </w:pPr>
      <w:r>
        <w:t>La dilution (de la chaleur). Les retardateurs associés sont</w:t>
      </w:r>
      <w:r w:rsidR="00446D26">
        <w:t xml:space="preserve"> les « fillers »</w:t>
      </w:r>
      <w:r>
        <w:t> :</w:t>
      </w:r>
    </w:p>
    <w:p w:rsidR="00E67751" w:rsidRDefault="00E67751" w:rsidP="00E67751">
      <w:pPr>
        <w:pStyle w:val="Corpsdetexte"/>
        <w:numPr>
          <w:ilvl w:val="1"/>
          <w:numId w:val="36"/>
        </w:numPr>
      </w:pPr>
      <w:r>
        <w:t xml:space="preserve">Les </w:t>
      </w:r>
      <w:r w:rsidR="00446D26">
        <w:t>hydroxydes</w:t>
      </w:r>
      <w:r>
        <w:t xml:space="preserve"> d’aluminium ou de magnésium</w:t>
      </w:r>
    </w:p>
    <w:p w:rsidR="00E67751" w:rsidRPr="00E67751" w:rsidRDefault="00E67751" w:rsidP="00E67751">
      <w:pPr>
        <w:pStyle w:val="Corpsdetexte"/>
        <w:numPr>
          <w:ilvl w:val="0"/>
          <w:numId w:val="36"/>
        </w:numPr>
      </w:pPr>
      <w:r>
        <w:t xml:space="preserve">La formation d’une couche carbonisée </w:t>
      </w:r>
      <w:r w:rsidR="00695053">
        <w:t xml:space="preserve">réticulée </w:t>
      </w:r>
      <w:r>
        <w:t>isolante (« </w:t>
      </w:r>
      <w:proofErr w:type="spellStart"/>
      <w:r>
        <w:t>charing</w:t>
      </w:r>
      <w:proofErr w:type="spellEnd"/>
      <w:r>
        <w:t xml:space="preserve"> »). </w:t>
      </w:r>
      <w:r w:rsidRPr="00E67751">
        <w:t>Les retardateurs associés sont :</w:t>
      </w:r>
    </w:p>
    <w:p w:rsidR="00E67751" w:rsidRDefault="00695053" w:rsidP="00E67751">
      <w:pPr>
        <w:pStyle w:val="Corpsdetexte"/>
        <w:numPr>
          <w:ilvl w:val="1"/>
          <w:numId w:val="36"/>
        </w:numPr>
      </w:pPr>
      <w:r>
        <w:lastRenderedPageBreak/>
        <w:t>Oxydes de zinc et de bore</w:t>
      </w:r>
    </w:p>
    <w:p w:rsidR="00695053" w:rsidRDefault="00695053" w:rsidP="00E67751">
      <w:pPr>
        <w:pStyle w:val="Corpsdetexte"/>
        <w:numPr>
          <w:ilvl w:val="1"/>
          <w:numId w:val="36"/>
        </w:numPr>
      </w:pPr>
      <w:r>
        <w:t>Oxydes d’aluminium et de magnésium</w:t>
      </w:r>
    </w:p>
    <w:p w:rsidR="00695053" w:rsidRDefault="00695053" w:rsidP="00695053">
      <w:pPr>
        <w:pStyle w:val="Corpsdetexte"/>
        <w:numPr>
          <w:ilvl w:val="1"/>
          <w:numId w:val="36"/>
        </w:numPr>
      </w:pPr>
      <w:r>
        <w:t>Composés phosphorés, y compris le phosphore rouge</w:t>
      </w:r>
    </w:p>
    <w:p w:rsidR="00E67751" w:rsidRDefault="00695053" w:rsidP="00264F6B">
      <w:pPr>
        <w:pStyle w:val="Corpsdetexte"/>
        <w:numPr>
          <w:ilvl w:val="0"/>
          <w:numId w:val="36"/>
        </w:numPr>
      </w:pPr>
      <w:r>
        <w:t>La formation d’une mousse carbonisée isolante</w:t>
      </w:r>
      <w:r w:rsidR="00264F6B">
        <w:t xml:space="preserve"> (intumescence)</w:t>
      </w:r>
      <w:r>
        <w:t xml:space="preserve">. </w:t>
      </w:r>
      <w:r w:rsidRPr="00695053">
        <w:t>Les retardateurs associés sont </w:t>
      </w:r>
      <w:r w:rsidR="00264F6B">
        <w:t xml:space="preserve">par exemple le </w:t>
      </w:r>
      <w:proofErr w:type="spellStart"/>
      <w:r w:rsidR="00264F6B">
        <w:t>polyphosphate</w:t>
      </w:r>
      <w:proofErr w:type="spellEnd"/>
      <w:r w:rsidR="00264F6B">
        <w:t xml:space="preserve"> de mélamine. </w:t>
      </w:r>
    </w:p>
    <w:p w:rsidR="007C7FDC" w:rsidRDefault="007C7FDC" w:rsidP="0053177C">
      <w:pPr>
        <w:pStyle w:val="Corpsdetexte"/>
        <w:ind w:left="360"/>
      </w:pPr>
    </w:p>
    <w:p w:rsidR="007C7FDC" w:rsidRDefault="007C7FDC" w:rsidP="00EA2B1C">
      <w:pPr>
        <w:pStyle w:val="Corpsdetexte"/>
        <w:ind w:left="360"/>
      </w:pPr>
      <w:r>
        <w:t xml:space="preserve">La </w:t>
      </w:r>
      <w:fldSimple w:instr=" REF _Ref423599915 \h  \* MERGEFORMAT ">
        <w:r w:rsidR="0083459F" w:rsidRPr="0083459F">
          <w:t xml:space="preserve">Figure </w:t>
        </w:r>
        <w:r w:rsidR="0083459F" w:rsidRPr="0083459F">
          <w:rPr>
            <w:noProof/>
          </w:rPr>
          <w:t>4</w:t>
        </w:r>
      </w:fldSimple>
      <w:r w:rsidR="00206D6E" w:rsidRPr="00206D6E">
        <w:t xml:space="preserve"> </w:t>
      </w:r>
      <w:r w:rsidRPr="00206D6E">
        <w:t>représente</w:t>
      </w:r>
      <w:r>
        <w:t xml:space="preserve"> les volumes des différents retardateurs de flamme présents sur le marché regroupés par grandes familles chimiques. </w:t>
      </w:r>
    </w:p>
    <w:p w:rsidR="007C7FDC" w:rsidRPr="00851074" w:rsidRDefault="0083459F" w:rsidP="00436B44">
      <w:pPr>
        <w:pStyle w:val="Corpsdetexte"/>
        <w:ind w:left="360"/>
        <w:jc w:val="center"/>
        <w:rPr>
          <w:i/>
        </w:rPr>
      </w:pPr>
      <w:r w:rsidRPr="00AC260C">
        <w:rPr>
          <w:i/>
        </w:rPr>
        <w:pict>
          <v:shape id="_x0000_i1030" type="#_x0000_t75" style="width:361.5pt;height:255pt">
            <v:imagedata r:id="rId21" o:title=""/>
          </v:shape>
        </w:pict>
      </w:r>
    </w:p>
    <w:p w:rsidR="007C7FDC" w:rsidRPr="00851074" w:rsidRDefault="007C7FDC" w:rsidP="00436B44">
      <w:pPr>
        <w:pStyle w:val="Corpsdetexte"/>
        <w:ind w:left="360"/>
        <w:jc w:val="center"/>
        <w:rPr>
          <w:i/>
        </w:rPr>
      </w:pPr>
      <w:bookmarkStart w:id="20" w:name="_Ref423599915"/>
      <w:r w:rsidRPr="00851074">
        <w:rPr>
          <w:i/>
        </w:rPr>
        <w:t xml:space="preserve">Figure </w:t>
      </w:r>
      <w:r w:rsidR="00AC260C" w:rsidRPr="00AC260C">
        <w:rPr>
          <w:i/>
        </w:rPr>
        <w:fldChar w:fldCharType="begin"/>
      </w:r>
      <w:r w:rsidRPr="00851074">
        <w:rPr>
          <w:i/>
        </w:rPr>
        <w:instrText xml:space="preserve"> SEQ Figure \* ARABIC </w:instrText>
      </w:r>
      <w:r w:rsidR="00AC260C" w:rsidRPr="00AC260C">
        <w:rPr>
          <w:i/>
        </w:rPr>
        <w:fldChar w:fldCharType="separate"/>
      </w:r>
      <w:r w:rsidR="0083459F">
        <w:rPr>
          <w:i/>
          <w:noProof/>
        </w:rPr>
        <w:t>4</w:t>
      </w:r>
      <w:r w:rsidR="00AC260C" w:rsidRPr="00851074">
        <w:fldChar w:fldCharType="end"/>
      </w:r>
      <w:bookmarkEnd w:id="20"/>
      <w:r w:rsidRPr="00851074">
        <w:rPr>
          <w:i/>
        </w:rPr>
        <w:t xml:space="preserve"> : Types et volumes d’additifs </w:t>
      </w:r>
      <w:r>
        <w:rPr>
          <w:i/>
        </w:rPr>
        <w:t>retardateurs de flamme</w:t>
      </w:r>
      <w:r w:rsidRPr="00851074">
        <w:rPr>
          <w:i/>
        </w:rPr>
        <w:t xml:space="preserve"> vendus en Europe (2015 : prévisions. D’après </w:t>
      </w:r>
      <w:r w:rsidR="00AC260C">
        <w:rPr>
          <w:i/>
        </w:rPr>
        <w:fldChar w:fldCharType="begin"/>
      </w:r>
      <w:r>
        <w:rPr>
          <w:i/>
        </w:rP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rPr>
          <w:i/>
        </w:rPr>
        <w:fldChar w:fldCharType="separate"/>
      </w:r>
      <w:r>
        <w:rPr>
          <w:i/>
        </w:rPr>
        <w:t>Morgan and Wilkie, 2014</w:t>
      </w:r>
      <w:r w:rsidR="00AC260C">
        <w:rPr>
          <w:i/>
        </w:rPr>
        <w:fldChar w:fldCharType="end"/>
      </w:r>
      <w:r w:rsidRPr="00851074">
        <w:rPr>
          <w:i/>
        </w:rPr>
        <w:t>).</w:t>
      </w:r>
    </w:p>
    <w:p w:rsidR="007C7FDC" w:rsidRDefault="007C7FDC" w:rsidP="007057B6">
      <w:pPr>
        <w:pStyle w:val="Corpsdetexte"/>
        <w:ind w:left="360"/>
      </w:pPr>
    </w:p>
    <w:p w:rsidR="00CD7C7F" w:rsidRDefault="00CD7C7F" w:rsidP="00CD7C7F">
      <w:pPr>
        <w:pStyle w:val="Corpsdetexte"/>
      </w:pPr>
    </w:p>
    <w:p w:rsidR="002924C7" w:rsidRDefault="002924C7" w:rsidP="002924C7">
      <w:pPr>
        <w:pStyle w:val="Corpsdetexte"/>
      </w:pPr>
      <w:r>
        <w:t xml:space="preserve">De façon générale, l’analyse des solutions de substitution qui suit est </w:t>
      </w:r>
      <w:r w:rsidR="007057B6">
        <w:t xml:space="preserve">plus </w:t>
      </w:r>
      <w:r>
        <w:t>orientée vers les alternatives</w:t>
      </w:r>
      <w:r w:rsidR="007057B6">
        <w:t xml:space="preserve"> non bromées, puisque les molécules bromées </w:t>
      </w:r>
      <w:r>
        <w:t xml:space="preserve">sont dans leur ensemble considérées comme toxiques. Toutefois, nous traitons du cas des </w:t>
      </w:r>
      <w:r w:rsidR="00952A70">
        <w:t xml:space="preserve">retardateurs </w:t>
      </w:r>
      <w:r w:rsidR="0056683A">
        <w:t>polymé</w:t>
      </w:r>
      <w:r w:rsidR="00952A70">
        <w:t>riques à longue chaîne</w:t>
      </w:r>
      <w:r>
        <w:t xml:space="preserve"> bromé</w:t>
      </w:r>
      <w:r w:rsidR="006E5EF1">
        <w:t>e</w:t>
      </w:r>
      <w:r>
        <w:t xml:space="preserve">, qui constituent des solutions récentes et en </w:t>
      </w:r>
      <w:r w:rsidR="0056683A">
        <w:t>cours d’adoption par le marché</w:t>
      </w:r>
      <w:r w:rsidR="0056683A">
        <w:rPr>
          <w:rStyle w:val="Appelnotedebasdep"/>
        </w:rPr>
        <w:footnoteReference w:id="11"/>
      </w:r>
      <w:r>
        <w:t xml:space="preserve">. </w:t>
      </w:r>
    </w:p>
    <w:p w:rsidR="007C7FDC" w:rsidRDefault="00714C43" w:rsidP="007C7FDC">
      <w:pPr>
        <w:pStyle w:val="Corpsdetexte"/>
      </w:pPr>
      <w:r>
        <w:t>En particulier, le Tableau 4 présente un panorama des alternatives au TBBPA, mais dans lequel le Deca-BDE ne figure pas, puisqu’il s’agit d’un composé qu’on cherc</w:t>
      </w:r>
      <w:r w:rsidR="009B70E2">
        <w:t xml:space="preserve">he </w:t>
      </w:r>
      <w:r w:rsidR="006E5EF1">
        <w:t xml:space="preserve">également </w:t>
      </w:r>
      <w:r w:rsidR="009B70E2">
        <w:t>à substituer</w:t>
      </w:r>
      <w:r w:rsidR="00467354">
        <w:rPr>
          <w:rStyle w:val="Appelnotedebasdep"/>
        </w:rPr>
        <w:footnoteReference w:id="12"/>
      </w:r>
      <w:r>
        <w:t xml:space="preserve">, et pour lequel le TBBPA fait figure d’alternative. </w:t>
      </w:r>
    </w:p>
    <w:p w:rsidR="00714C43" w:rsidRDefault="007C7FDC" w:rsidP="00714C43">
      <w:pPr>
        <w:pStyle w:val="Corpsdetexte"/>
      </w:pPr>
      <w:r>
        <w:lastRenderedPageBreak/>
        <w:t>Toujours dans ce tableau, nous ne faisons pas figurer d’alternatives non-bromées pour l’ABS (seules des alternatives bromées y figurent), car selon plusieurs sources, elles ne seraient pas dispon</w:t>
      </w:r>
      <w:r w:rsidR="009B70E2">
        <w:t>i</w:t>
      </w:r>
      <w:r>
        <w:t>bles commercialement (cf</w:t>
      </w:r>
      <w:r w:rsidR="001F0852">
        <w:t>.</w:t>
      </w:r>
      <w:r>
        <w:t xml:space="preserve"> par ex. Kemi, 2006, GTFI, 2009). Dans le cas de l’ABS, les alternatives aux retardateurs de flamme bromés passent en fait par le changement de matériau pour un mélange PC/ABS avec des ret</w:t>
      </w:r>
      <w:r w:rsidR="009B70E2">
        <w:t>ardateurs non-bromés, qui sont par contre d</w:t>
      </w:r>
      <w:r>
        <w:t xml:space="preserve">es solutions décrites dans ce Tableau. </w:t>
      </w:r>
    </w:p>
    <w:p w:rsidR="007927AC" w:rsidRDefault="007927AC" w:rsidP="009B72A0">
      <w:pPr>
        <w:pStyle w:val="Corpsdetexte"/>
      </w:pPr>
    </w:p>
    <w:p w:rsidR="00203F7D" w:rsidRDefault="00D71459" w:rsidP="009B72A0">
      <w:pPr>
        <w:pStyle w:val="Corpsdetexte"/>
      </w:pPr>
      <w:r>
        <w:t>Au</w:t>
      </w:r>
      <w:r w:rsidR="00FA1CB7">
        <w:t xml:space="preserve"> sein de ce tableau, l’</w:t>
      </w:r>
      <w:r w:rsidR="00A248E3">
        <w:t>alternative</w:t>
      </w:r>
      <w:r w:rsidR="00FA1CB7">
        <w:t xml:space="preserve"> la plus significative est probablement le DOPO (et ses dérivés), qui a de bonnes </w:t>
      </w:r>
      <w:r w:rsidR="00C422F0">
        <w:t>performances</w:t>
      </w:r>
      <w:r w:rsidR="00FA1CB7">
        <w:t xml:space="preserve"> et ne modifie pas sensiblement les propriétés physico-chimiques des plastiques. </w:t>
      </w:r>
    </w:p>
    <w:p w:rsidR="00203F7D" w:rsidRDefault="00477ABE" w:rsidP="009B72A0">
      <w:pPr>
        <w:pStyle w:val="Corpsdetexte"/>
      </w:pPr>
      <w:r>
        <w:t>Les oligomères, du fait qu’ils ne s</w:t>
      </w:r>
      <w:r w:rsidR="009851D9">
        <w:t xml:space="preserve">ont pour certains pas </w:t>
      </w:r>
      <w:r>
        <w:t xml:space="preserve">soumis à </w:t>
      </w:r>
      <w:r w:rsidR="009851D9">
        <w:t xml:space="preserve">enregistrement dans </w:t>
      </w:r>
      <w:r>
        <w:t>REACH, et que l’industrie les considère com</w:t>
      </w:r>
      <w:r w:rsidR="00730ECF">
        <w:t>m</w:t>
      </w:r>
      <w:r>
        <w:t xml:space="preserve">e moins toxiques, sont également en développement. </w:t>
      </w:r>
    </w:p>
    <w:p w:rsidR="00EF6C06" w:rsidRDefault="00EF6C06" w:rsidP="009B72A0">
      <w:pPr>
        <w:pStyle w:val="Corpsdetexte"/>
      </w:pPr>
    </w:p>
    <w:p w:rsidR="00822569" w:rsidRDefault="00822569" w:rsidP="009B72A0">
      <w:pPr>
        <w:pStyle w:val="Corpsdetexte"/>
        <w:sectPr w:rsidR="00822569">
          <w:headerReference w:type="even" r:id="rId22"/>
          <w:headerReference w:type="default" r:id="rId23"/>
          <w:footerReference w:type="default" r:id="rId24"/>
          <w:headerReference w:type="first" r:id="rId25"/>
          <w:footerReference w:type="first" r:id="rId26"/>
          <w:pgSz w:w="11907" w:h="16840" w:code="9"/>
          <w:pgMar w:top="1418" w:right="1418" w:bottom="1418" w:left="1418" w:header="851" w:footer="690" w:gutter="284"/>
          <w:paperSrc w:first="15" w:other="15"/>
          <w:cols w:space="720"/>
        </w:sectPr>
      </w:pPr>
    </w:p>
    <w:p w:rsidR="009B72A0" w:rsidRPr="009B72A0" w:rsidRDefault="009B72A0" w:rsidP="009B72A0">
      <w:pPr>
        <w:pStyle w:val="Corpsdetexte"/>
      </w:pPr>
    </w:p>
    <w:p w:rsidR="00736CDA" w:rsidRDefault="00736CDA" w:rsidP="00736CDA">
      <w:pPr>
        <w:pStyle w:val="Lgende"/>
        <w:keepNext/>
      </w:pPr>
      <w:r>
        <w:t>Tableau 4. Produits de substitution (références bibliographiques listées dans le tableau).</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02"/>
        <w:gridCol w:w="4627"/>
        <w:gridCol w:w="6107"/>
      </w:tblGrid>
      <w:tr w:rsidR="0009248C" w:rsidRPr="00206D6E" w:rsidTr="00D351A1">
        <w:trPr>
          <w:trHeight w:val="464"/>
          <w:tblHeader/>
          <w:jc w:val="center"/>
        </w:trPr>
        <w:tc>
          <w:tcPr>
            <w:tcW w:w="1149" w:type="pct"/>
            <w:shd w:val="clear" w:color="auto" w:fill="00B050"/>
            <w:vAlign w:val="center"/>
          </w:tcPr>
          <w:p w:rsidR="0009248C" w:rsidRPr="00206D6E" w:rsidRDefault="0009248C" w:rsidP="002A40CB">
            <w:pPr>
              <w:spacing w:after="0"/>
              <w:jc w:val="center"/>
              <w:rPr>
                <w:b/>
                <w:color w:val="FFFFFF"/>
                <w:sz w:val="20"/>
                <w:lang w:eastAsia="en-GB"/>
              </w:rPr>
            </w:pPr>
            <w:r w:rsidRPr="00206D6E">
              <w:rPr>
                <w:b/>
                <w:color w:val="FFFFFF"/>
                <w:sz w:val="20"/>
                <w:lang w:eastAsia="en-GB"/>
              </w:rPr>
              <w:t>Secteur/ utilisation</w:t>
            </w:r>
          </w:p>
        </w:tc>
        <w:tc>
          <w:tcPr>
            <w:tcW w:w="1660" w:type="pct"/>
            <w:shd w:val="clear" w:color="auto" w:fill="00B050"/>
            <w:vAlign w:val="center"/>
          </w:tcPr>
          <w:p w:rsidR="0009248C" w:rsidRPr="00206D6E" w:rsidRDefault="0009248C" w:rsidP="002A40CB">
            <w:pPr>
              <w:spacing w:after="0"/>
              <w:ind w:left="110"/>
              <w:jc w:val="center"/>
              <w:rPr>
                <w:b/>
                <w:color w:val="FFFFFF"/>
                <w:sz w:val="20"/>
                <w:lang w:eastAsia="en-GB"/>
              </w:rPr>
            </w:pPr>
            <w:r w:rsidRPr="00206D6E">
              <w:rPr>
                <w:b/>
                <w:color w:val="FFFFFF"/>
                <w:sz w:val="20"/>
                <w:lang w:eastAsia="en-GB"/>
              </w:rPr>
              <w:t>Produit de substitution</w:t>
            </w:r>
          </w:p>
        </w:tc>
        <w:tc>
          <w:tcPr>
            <w:tcW w:w="2191" w:type="pct"/>
            <w:shd w:val="clear" w:color="auto" w:fill="00B050"/>
            <w:vAlign w:val="center"/>
          </w:tcPr>
          <w:p w:rsidR="0009248C" w:rsidRPr="00206D6E" w:rsidRDefault="0009248C" w:rsidP="002A40CB">
            <w:pPr>
              <w:spacing w:after="0"/>
              <w:ind w:left="81"/>
              <w:jc w:val="center"/>
              <w:rPr>
                <w:b/>
                <w:color w:val="FFFFFF"/>
                <w:sz w:val="20"/>
                <w:lang w:eastAsia="en-GB"/>
              </w:rPr>
            </w:pPr>
            <w:r w:rsidRPr="00206D6E">
              <w:rPr>
                <w:b/>
                <w:color w:val="FFFFFF"/>
                <w:sz w:val="20"/>
                <w:lang w:eastAsia="en-GB"/>
              </w:rPr>
              <w:t>Commentaires et source</w:t>
            </w:r>
          </w:p>
        </w:tc>
      </w:tr>
      <w:tr w:rsidR="0009248C" w:rsidRPr="00206D6E" w:rsidTr="00D351A1">
        <w:trPr>
          <w:trHeight w:val="464"/>
          <w:jc w:val="center"/>
        </w:trPr>
        <w:tc>
          <w:tcPr>
            <w:tcW w:w="1149" w:type="pct"/>
            <w:vMerge w:val="restart"/>
            <w:shd w:val="clear" w:color="auto" w:fill="auto"/>
            <w:vAlign w:val="center"/>
          </w:tcPr>
          <w:p w:rsidR="0009248C" w:rsidRPr="00206D6E" w:rsidRDefault="0009248C" w:rsidP="00940747">
            <w:pPr>
              <w:spacing w:after="0"/>
              <w:jc w:val="center"/>
              <w:rPr>
                <w:sz w:val="20"/>
                <w:lang w:eastAsia="en-GB"/>
              </w:rPr>
            </w:pPr>
            <w:r w:rsidRPr="00206D6E">
              <w:rPr>
                <w:sz w:val="20"/>
                <w:lang w:eastAsia="en-GB"/>
              </w:rPr>
              <w:t xml:space="preserve">Dans </w:t>
            </w:r>
            <w:proofErr w:type="spellStart"/>
            <w:r w:rsidRPr="00206D6E">
              <w:rPr>
                <w:sz w:val="20"/>
                <w:lang w:eastAsia="en-GB"/>
              </w:rPr>
              <w:t>lABS</w:t>
            </w:r>
            <w:proofErr w:type="spellEnd"/>
            <w:r w:rsidRPr="00206D6E">
              <w:rPr>
                <w:sz w:val="20"/>
                <w:lang w:eastAsia="en-GB"/>
              </w:rPr>
              <w:t xml:space="preserve"> des boitiers d’appareils électroniques</w:t>
            </w:r>
          </w:p>
          <w:p w:rsidR="0009248C" w:rsidRPr="00206D6E" w:rsidRDefault="00AC260C" w:rsidP="00940747">
            <w:pPr>
              <w:spacing w:after="0"/>
              <w:jc w:val="center"/>
              <w:rPr>
                <w:sz w:val="20"/>
                <w:lang w:eastAsia="en-GB"/>
              </w:rPr>
            </w:pPr>
            <w:r w:rsidRPr="00206D6E">
              <w:rPr>
                <w:sz w:val="20"/>
                <w:lang w:eastAsia="en-GB"/>
              </w:rPr>
              <w:fldChar w:fldCharType="begin"/>
            </w:r>
            <w:r w:rsidR="0009248C" w:rsidRPr="00206D6E">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sidRPr="00206D6E">
              <w:rPr>
                <w:sz w:val="20"/>
                <w:lang w:eastAsia="en-GB"/>
              </w:rPr>
              <w:fldChar w:fldCharType="separate"/>
            </w:r>
            <w:r w:rsidR="0009248C" w:rsidRPr="00206D6E">
              <w:rPr>
                <w:sz w:val="20"/>
                <w:lang w:eastAsia="en-GB"/>
              </w:rPr>
              <w:t>Lassen et al., 2006</w:t>
            </w:r>
            <w:r w:rsidRPr="00206D6E">
              <w:rPr>
                <w:sz w:val="20"/>
                <w:lang w:eastAsia="en-GB"/>
              </w:rPr>
              <w:fldChar w:fldCharType="end"/>
            </w:r>
          </w:p>
        </w:tc>
        <w:tc>
          <w:tcPr>
            <w:tcW w:w="1660" w:type="pct"/>
            <w:shd w:val="clear" w:color="auto" w:fill="auto"/>
          </w:tcPr>
          <w:p w:rsidR="0009248C" w:rsidRPr="00206D6E" w:rsidRDefault="0009248C" w:rsidP="002A40CB">
            <w:pPr>
              <w:spacing w:after="0"/>
              <w:ind w:left="110"/>
              <w:jc w:val="left"/>
              <w:rPr>
                <w:rFonts w:cs="Arial"/>
                <w:sz w:val="20"/>
              </w:rPr>
            </w:pPr>
            <w:proofErr w:type="gramStart"/>
            <w:r w:rsidRPr="00206D6E">
              <w:rPr>
                <w:sz w:val="20"/>
                <w:lang w:eastAsia="en-GB"/>
              </w:rPr>
              <w:t>Tris(</w:t>
            </w:r>
            <w:proofErr w:type="spellStart"/>
            <w:proofErr w:type="gramEnd"/>
            <w:r w:rsidRPr="00206D6E">
              <w:rPr>
                <w:sz w:val="20"/>
                <w:lang w:eastAsia="en-GB"/>
              </w:rPr>
              <w:t>tribromophenoxy</w:t>
            </w:r>
            <w:proofErr w:type="spellEnd"/>
            <w:r w:rsidRPr="00206D6E">
              <w:rPr>
                <w:sz w:val="20"/>
                <w:lang w:eastAsia="en-GB"/>
              </w:rPr>
              <w:t>)</w:t>
            </w:r>
            <w:proofErr w:type="spellStart"/>
            <w:r w:rsidRPr="00206D6E">
              <w:rPr>
                <w:sz w:val="20"/>
                <w:lang w:eastAsia="en-GB"/>
              </w:rPr>
              <w:t>triazine</w:t>
            </w:r>
            <w:proofErr w:type="spellEnd"/>
            <w:r w:rsidRPr="00206D6E">
              <w:rPr>
                <w:sz w:val="20"/>
                <w:lang w:eastAsia="en-GB"/>
              </w:rPr>
              <w:t xml:space="preserve"> (TTBPT)</w:t>
            </w:r>
            <w:r w:rsidRPr="00206D6E">
              <w:rPr>
                <w:rFonts w:cs="Arial"/>
                <w:sz w:val="20"/>
              </w:rPr>
              <w:t xml:space="preserve"> </w:t>
            </w:r>
          </w:p>
          <w:p w:rsidR="0009248C" w:rsidRPr="00206D6E" w:rsidRDefault="0009248C" w:rsidP="002A40CB">
            <w:pPr>
              <w:spacing w:after="0"/>
              <w:ind w:left="110"/>
              <w:jc w:val="left"/>
              <w:rPr>
                <w:sz w:val="20"/>
                <w:lang w:eastAsia="en-GB"/>
              </w:rPr>
            </w:pPr>
            <w:r w:rsidRPr="00206D6E">
              <w:rPr>
                <w:rFonts w:cs="Arial"/>
                <w:sz w:val="20"/>
              </w:rPr>
              <w:t xml:space="preserve">CAS : </w:t>
            </w:r>
            <w:r w:rsidRPr="00206D6E">
              <w:rPr>
                <w:sz w:val="20"/>
                <w:lang w:eastAsia="en-GB"/>
              </w:rPr>
              <w:t>25713-60-4</w:t>
            </w:r>
          </w:p>
          <w:p w:rsidR="0009248C" w:rsidRPr="00206D6E" w:rsidRDefault="0009248C" w:rsidP="002A40CB">
            <w:pPr>
              <w:spacing w:after="0"/>
              <w:ind w:left="110"/>
              <w:jc w:val="left"/>
              <w:rPr>
                <w:sz w:val="20"/>
                <w:lang w:eastAsia="en-GB"/>
              </w:rPr>
            </w:pPr>
            <w:r w:rsidRPr="00206D6E">
              <w:rPr>
                <w:rFonts w:cs="Arial"/>
                <w:sz w:val="20"/>
              </w:rPr>
              <w:t>Nom commercial :</w:t>
            </w:r>
            <w:r w:rsidRPr="00206D6E">
              <w:rPr>
                <w:sz w:val="20"/>
                <w:lang w:eastAsia="en-GB"/>
              </w:rPr>
              <w:t xml:space="preserve"> FR 245</w:t>
            </w:r>
          </w:p>
          <w:p w:rsidR="0009248C" w:rsidRPr="00206D6E" w:rsidRDefault="0009248C" w:rsidP="002A40CB">
            <w:pPr>
              <w:spacing w:after="0"/>
              <w:ind w:left="110"/>
              <w:jc w:val="left"/>
              <w:rPr>
                <w:sz w:val="20"/>
                <w:lang w:eastAsia="en-GB"/>
              </w:rPr>
            </w:pPr>
            <w:r w:rsidRPr="00206D6E">
              <w:rPr>
                <w:sz w:val="20"/>
                <w:lang w:eastAsia="en-GB"/>
              </w:rPr>
              <w:t>Synonymes :</w:t>
            </w:r>
          </w:p>
          <w:p w:rsidR="0009248C" w:rsidRPr="00206D6E" w:rsidRDefault="0009248C" w:rsidP="00697BF1">
            <w:pPr>
              <w:spacing w:after="0"/>
              <w:ind w:left="110"/>
              <w:jc w:val="left"/>
              <w:rPr>
                <w:sz w:val="20"/>
                <w:lang w:eastAsia="en-GB"/>
              </w:rPr>
            </w:pPr>
            <w:r w:rsidRPr="00206D6E">
              <w:rPr>
                <w:sz w:val="20"/>
                <w:lang w:eastAsia="en-GB"/>
              </w:rPr>
              <w:t>2</w:t>
            </w:r>
            <w:proofErr w:type="gramStart"/>
            <w:r w:rsidRPr="00206D6E">
              <w:rPr>
                <w:sz w:val="20"/>
                <w:lang w:eastAsia="en-GB"/>
              </w:rPr>
              <w:t>,4,6</w:t>
            </w:r>
            <w:proofErr w:type="gramEnd"/>
            <w:r w:rsidRPr="00206D6E">
              <w:rPr>
                <w:sz w:val="20"/>
                <w:lang w:eastAsia="en-GB"/>
              </w:rPr>
              <w:t>-Tris(2,4,6-</w:t>
            </w:r>
            <w:proofErr w:type="spellStart"/>
            <w:r w:rsidRPr="00206D6E">
              <w:rPr>
                <w:sz w:val="20"/>
                <w:lang w:eastAsia="en-GB"/>
              </w:rPr>
              <w:t>tribromophenoxy</w:t>
            </w:r>
            <w:proofErr w:type="spellEnd"/>
            <w:r w:rsidRPr="00206D6E">
              <w:rPr>
                <w:sz w:val="20"/>
                <w:lang w:eastAsia="en-GB"/>
              </w:rPr>
              <w:t xml:space="preserve">)-1,3,5 </w:t>
            </w:r>
            <w:proofErr w:type="spellStart"/>
            <w:r w:rsidRPr="00206D6E">
              <w:rPr>
                <w:sz w:val="20"/>
                <w:lang w:eastAsia="en-GB"/>
              </w:rPr>
              <w:t>triazine</w:t>
            </w:r>
            <w:proofErr w:type="spellEnd"/>
          </w:p>
          <w:p w:rsidR="0009248C" w:rsidRPr="00206D6E" w:rsidRDefault="0009248C" w:rsidP="00697BF1">
            <w:pPr>
              <w:spacing w:after="0"/>
              <w:ind w:left="110"/>
              <w:jc w:val="left"/>
              <w:rPr>
                <w:sz w:val="20"/>
                <w:lang w:eastAsia="en-GB"/>
              </w:rPr>
            </w:pPr>
            <w:proofErr w:type="gramStart"/>
            <w:r w:rsidRPr="00206D6E">
              <w:rPr>
                <w:sz w:val="20"/>
                <w:lang w:eastAsia="en-GB"/>
              </w:rPr>
              <w:t>Tris(</w:t>
            </w:r>
            <w:proofErr w:type="spellStart"/>
            <w:proofErr w:type="gramEnd"/>
            <w:r w:rsidRPr="00206D6E">
              <w:rPr>
                <w:sz w:val="20"/>
                <w:lang w:eastAsia="en-GB"/>
              </w:rPr>
              <w:t>tribromophenyl</w:t>
            </w:r>
            <w:proofErr w:type="spellEnd"/>
            <w:r w:rsidRPr="00206D6E">
              <w:rPr>
                <w:sz w:val="20"/>
                <w:lang w:eastAsia="en-GB"/>
              </w:rPr>
              <w:t xml:space="preserve">) </w:t>
            </w:r>
            <w:proofErr w:type="spellStart"/>
            <w:r w:rsidRPr="00206D6E">
              <w:rPr>
                <w:sz w:val="20"/>
                <w:lang w:eastAsia="en-GB"/>
              </w:rPr>
              <w:t>cyanurate</w:t>
            </w:r>
            <w:proofErr w:type="spellEnd"/>
          </w:p>
          <w:p w:rsidR="0009248C" w:rsidRPr="00206D6E" w:rsidRDefault="0009248C" w:rsidP="00206D6E">
            <w:pPr>
              <w:spacing w:after="0"/>
              <w:jc w:val="left"/>
              <w:rPr>
                <w:sz w:val="20"/>
                <w:lang w:eastAsia="en-GB"/>
              </w:rPr>
            </w:pPr>
          </w:p>
        </w:tc>
        <w:tc>
          <w:tcPr>
            <w:tcW w:w="2191" w:type="pct"/>
            <w:vMerge w:val="restart"/>
            <w:shd w:val="clear" w:color="auto" w:fill="auto"/>
            <w:vAlign w:val="center"/>
          </w:tcPr>
          <w:p w:rsidR="0009248C" w:rsidRPr="00206D6E" w:rsidRDefault="0009248C" w:rsidP="00940747">
            <w:pPr>
              <w:spacing w:after="0"/>
              <w:ind w:left="81"/>
              <w:jc w:val="center"/>
              <w:rPr>
                <w:sz w:val="20"/>
                <w:lang w:eastAsia="en-GB"/>
              </w:rPr>
            </w:pPr>
            <w:r w:rsidRPr="00206D6E">
              <w:rPr>
                <w:sz w:val="20"/>
                <w:lang w:eastAsia="en-GB"/>
              </w:rPr>
              <w:t xml:space="preserve">Utilisés en synergie avec des oxydes de métaux. </w:t>
            </w:r>
          </w:p>
          <w:p w:rsidR="0009248C" w:rsidRPr="00206D6E" w:rsidRDefault="0009248C" w:rsidP="00940747">
            <w:pPr>
              <w:spacing w:after="0"/>
              <w:ind w:left="81"/>
              <w:jc w:val="center"/>
              <w:rPr>
                <w:sz w:val="20"/>
                <w:lang w:eastAsia="en-GB"/>
              </w:rPr>
            </w:pPr>
            <w:r w:rsidRPr="00206D6E">
              <w:rPr>
                <w:sz w:val="20"/>
                <w:lang w:eastAsia="en-GB"/>
              </w:rPr>
              <w:t>http://www.cefic-efra.com/index.php/enclosures</w:t>
            </w:r>
          </w:p>
          <w:p w:rsidR="0009248C" w:rsidRPr="00206D6E" w:rsidRDefault="0009248C" w:rsidP="00940747">
            <w:pPr>
              <w:spacing w:after="0"/>
              <w:ind w:left="81"/>
              <w:jc w:val="center"/>
              <w:rPr>
                <w:sz w:val="20"/>
                <w:lang w:eastAsia="en-GB"/>
              </w:rPr>
            </w:pPr>
            <w:r w:rsidRPr="00206D6E">
              <w:rPr>
                <w:sz w:val="20"/>
                <w:lang w:eastAsia="en-GB"/>
              </w:rPr>
              <w:t>Ces produits ont pour inconvénient d’être des produits organiques bromés</w:t>
            </w:r>
          </w:p>
          <w:p w:rsidR="0009248C" w:rsidRPr="00206D6E" w:rsidRDefault="0009248C" w:rsidP="00940747">
            <w:pPr>
              <w:spacing w:after="0"/>
              <w:ind w:left="81"/>
              <w:jc w:val="center"/>
              <w:rPr>
                <w:sz w:val="20"/>
                <w:lang w:eastAsia="en-GB"/>
              </w:rPr>
            </w:pP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701BFC">
            <w:pPr>
              <w:spacing w:after="0"/>
              <w:ind w:left="110"/>
              <w:jc w:val="left"/>
              <w:rPr>
                <w:sz w:val="20"/>
                <w:lang w:eastAsia="en-GB"/>
              </w:rPr>
            </w:pPr>
            <w:r w:rsidRPr="00206D6E">
              <w:rPr>
                <w:sz w:val="20"/>
                <w:lang w:eastAsia="en-GB"/>
              </w:rPr>
              <w:t xml:space="preserve"> Epoxy </w:t>
            </w:r>
            <w:proofErr w:type="spellStart"/>
            <w:r w:rsidRPr="00206D6E">
              <w:rPr>
                <w:sz w:val="20"/>
                <w:lang w:eastAsia="en-GB"/>
              </w:rPr>
              <w:t>oligomèrers</w:t>
            </w:r>
            <w:proofErr w:type="spellEnd"/>
            <w:r w:rsidRPr="00206D6E">
              <w:rPr>
                <w:sz w:val="20"/>
                <w:lang w:eastAsia="en-GB"/>
              </w:rPr>
              <w:t xml:space="preserve">/polymères bromés  (dénommés </w:t>
            </w:r>
            <w:proofErr w:type="spellStart"/>
            <w:r w:rsidRPr="00206D6E">
              <w:rPr>
                <w:sz w:val="20"/>
                <w:lang w:eastAsia="en-GB"/>
              </w:rPr>
              <w:t>BEOs</w:t>
            </w:r>
            <w:proofErr w:type="spellEnd"/>
            <w:r w:rsidRPr="00206D6E">
              <w:rPr>
                <w:sz w:val="20"/>
                <w:lang w:eastAsia="en-GB"/>
              </w:rPr>
              <w:t xml:space="preserve">, </w:t>
            </w:r>
            <w:proofErr w:type="spellStart"/>
            <w:r w:rsidRPr="00206D6E">
              <w:rPr>
                <w:sz w:val="20"/>
                <w:lang w:eastAsia="en-GB"/>
              </w:rPr>
              <w:t>BEs</w:t>
            </w:r>
            <w:proofErr w:type="spellEnd"/>
            <w:r w:rsidRPr="00206D6E">
              <w:rPr>
                <w:sz w:val="20"/>
                <w:lang w:eastAsia="en-GB"/>
              </w:rPr>
              <w:t xml:space="preserve"> et </w:t>
            </w:r>
            <w:proofErr w:type="spellStart"/>
            <w:r w:rsidRPr="00206D6E">
              <w:rPr>
                <w:sz w:val="20"/>
                <w:lang w:eastAsia="en-GB"/>
              </w:rPr>
              <w:t>MBEOs</w:t>
            </w:r>
            <w:proofErr w:type="spellEnd"/>
            <w:r w:rsidRPr="00206D6E">
              <w:rPr>
                <w:sz w:val="20"/>
                <w:lang w:eastAsia="en-GB"/>
              </w:rPr>
              <w:t>)</w:t>
            </w:r>
          </w:p>
          <w:p w:rsidR="0009248C" w:rsidRPr="00206D6E" w:rsidRDefault="0009248C" w:rsidP="00701BFC">
            <w:pPr>
              <w:spacing w:after="0"/>
              <w:ind w:left="110"/>
              <w:jc w:val="left"/>
              <w:rPr>
                <w:sz w:val="20"/>
                <w:lang w:eastAsia="en-GB"/>
              </w:rPr>
            </w:pPr>
            <w:r w:rsidRPr="00206D6E">
              <w:rPr>
                <w:sz w:val="20"/>
                <w:lang w:eastAsia="en-GB"/>
              </w:rPr>
              <w:t xml:space="preserve">NB : molécule bromée mais polymérique (moindre migration du </w:t>
            </w:r>
            <w:proofErr w:type="spellStart"/>
            <w:r w:rsidRPr="00206D6E">
              <w:rPr>
                <w:sz w:val="20"/>
                <w:lang w:eastAsia="en-GB"/>
              </w:rPr>
              <w:t>Br</w:t>
            </w:r>
            <w:proofErr w:type="spellEnd"/>
            <w:r w:rsidRPr="00206D6E">
              <w:rPr>
                <w:sz w:val="20"/>
                <w:lang w:eastAsia="en-GB"/>
              </w:rPr>
              <w:t>)</w:t>
            </w:r>
          </w:p>
          <w:p w:rsidR="0009248C" w:rsidRPr="00206D6E" w:rsidRDefault="0009248C" w:rsidP="00701BFC">
            <w:pPr>
              <w:spacing w:after="0"/>
              <w:ind w:left="110"/>
              <w:jc w:val="left"/>
              <w:rPr>
                <w:sz w:val="20"/>
                <w:lang w:eastAsia="en-GB"/>
              </w:rPr>
            </w:pPr>
            <w:r w:rsidRPr="00206D6E">
              <w:rPr>
                <w:sz w:val="20"/>
                <w:lang w:eastAsia="en-GB"/>
              </w:rPr>
              <w:t>Nom commercial : FR 2300 (ICL)</w:t>
            </w:r>
          </w:p>
          <w:p w:rsidR="0009248C" w:rsidRPr="00206D6E" w:rsidRDefault="0009248C" w:rsidP="009B70E2">
            <w:pPr>
              <w:spacing w:after="0"/>
              <w:ind w:left="110"/>
              <w:jc w:val="left"/>
              <w:rPr>
                <w:sz w:val="20"/>
                <w:lang w:eastAsia="en-GB"/>
              </w:rPr>
            </w:pPr>
            <w:r w:rsidRPr="00206D6E">
              <w:rPr>
                <w:sz w:val="20"/>
                <w:lang w:eastAsia="en-GB"/>
              </w:rPr>
              <w:t>Egalement utilisé pour PC/ABS</w:t>
            </w:r>
          </w:p>
        </w:tc>
        <w:tc>
          <w:tcPr>
            <w:tcW w:w="2191" w:type="pct"/>
            <w:vMerge/>
            <w:shd w:val="clear" w:color="auto" w:fill="auto"/>
            <w:vAlign w:val="center"/>
          </w:tcPr>
          <w:p w:rsidR="0009248C" w:rsidRPr="00206D6E" w:rsidRDefault="0009248C" w:rsidP="00940747">
            <w:pPr>
              <w:spacing w:after="0"/>
              <w:ind w:left="81"/>
              <w:jc w:val="center"/>
              <w:rPr>
                <w:sz w:val="20"/>
                <w:lang w:eastAsia="en-GB"/>
              </w:rPr>
            </w:pP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r w:rsidRPr="00206D6E">
              <w:rPr>
                <w:sz w:val="20"/>
                <w:lang w:eastAsia="en-GB"/>
              </w:rPr>
              <w:t xml:space="preserve">Ethane </w:t>
            </w:r>
            <w:proofErr w:type="gramStart"/>
            <w:r w:rsidRPr="00206D6E">
              <w:rPr>
                <w:sz w:val="20"/>
                <w:lang w:eastAsia="en-GB"/>
              </w:rPr>
              <w:t>bis(</w:t>
            </w:r>
            <w:proofErr w:type="spellStart"/>
            <w:proofErr w:type="gramEnd"/>
            <w:r w:rsidRPr="00206D6E">
              <w:rPr>
                <w:sz w:val="20"/>
                <w:lang w:eastAsia="en-GB"/>
              </w:rPr>
              <w:t>pentabromophenyl</w:t>
            </w:r>
            <w:proofErr w:type="spellEnd"/>
            <w:r w:rsidRPr="00206D6E">
              <w:rPr>
                <w:sz w:val="20"/>
                <w:lang w:eastAsia="en-GB"/>
              </w:rPr>
              <w:t>) (EBP)</w:t>
            </w:r>
          </w:p>
          <w:p w:rsidR="0009248C" w:rsidRPr="00206D6E" w:rsidRDefault="0009248C" w:rsidP="002A40CB">
            <w:pPr>
              <w:spacing w:after="0"/>
              <w:ind w:left="110"/>
              <w:jc w:val="left"/>
              <w:rPr>
                <w:sz w:val="20"/>
                <w:lang w:eastAsia="en-GB"/>
              </w:rPr>
            </w:pPr>
            <w:r w:rsidRPr="00206D6E">
              <w:rPr>
                <w:sz w:val="20"/>
                <w:lang w:eastAsia="en-GB"/>
              </w:rPr>
              <w:t xml:space="preserve">Nom commercial : SAYTEX® 8010, </w:t>
            </w:r>
            <w:proofErr w:type="spellStart"/>
            <w:r w:rsidRPr="00206D6E">
              <w:rPr>
                <w:sz w:val="20"/>
                <w:lang w:eastAsia="en-GB"/>
              </w:rPr>
              <w:t>Firemaster</w:t>
            </w:r>
            <w:proofErr w:type="spellEnd"/>
            <w:r w:rsidRPr="00206D6E">
              <w:rPr>
                <w:sz w:val="20"/>
                <w:lang w:eastAsia="en-GB"/>
              </w:rPr>
              <w:t>® 2100.</w:t>
            </w:r>
          </w:p>
          <w:p w:rsidR="0009248C" w:rsidRPr="00206D6E" w:rsidRDefault="0009248C" w:rsidP="002A40CB">
            <w:pPr>
              <w:spacing w:after="0"/>
              <w:ind w:left="110"/>
              <w:jc w:val="left"/>
              <w:rPr>
                <w:sz w:val="20"/>
                <w:lang w:eastAsia="en-GB"/>
              </w:rPr>
            </w:pPr>
            <w:r w:rsidRPr="00206D6E">
              <w:rPr>
                <w:sz w:val="20"/>
                <w:lang w:eastAsia="en-GB"/>
              </w:rPr>
              <w:t>Egalement utilisé pour PC/ABS</w:t>
            </w:r>
          </w:p>
        </w:tc>
        <w:tc>
          <w:tcPr>
            <w:tcW w:w="2191" w:type="pct"/>
            <w:vMerge/>
            <w:shd w:val="clear" w:color="auto" w:fill="auto"/>
            <w:vAlign w:val="center"/>
          </w:tcPr>
          <w:p w:rsidR="0009248C" w:rsidRPr="00206D6E" w:rsidRDefault="0009248C" w:rsidP="00940747">
            <w:pPr>
              <w:spacing w:after="0"/>
              <w:ind w:left="81"/>
              <w:jc w:val="center"/>
              <w:rPr>
                <w:sz w:val="20"/>
                <w:lang w:eastAsia="en-GB"/>
              </w:rPr>
            </w:pP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
          <w:p w:rsidR="0009248C" w:rsidRPr="00206D6E" w:rsidRDefault="0009248C" w:rsidP="002A40CB">
            <w:pPr>
              <w:spacing w:after="0"/>
              <w:ind w:left="110"/>
              <w:jc w:val="left"/>
              <w:rPr>
                <w:sz w:val="20"/>
                <w:lang w:eastAsia="en-GB"/>
              </w:rPr>
            </w:pPr>
            <w:proofErr w:type="spellStart"/>
            <w:r w:rsidRPr="00206D6E">
              <w:rPr>
                <w:sz w:val="20"/>
                <w:lang w:eastAsia="en-GB"/>
              </w:rPr>
              <w:t>Ethylene</w:t>
            </w:r>
            <w:proofErr w:type="spellEnd"/>
            <w:r w:rsidRPr="00206D6E">
              <w:rPr>
                <w:sz w:val="20"/>
                <w:lang w:eastAsia="en-GB"/>
              </w:rPr>
              <w:t>-</w:t>
            </w:r>
            <w:proofErr w:type="gramStart"/>
            <w:r w:rsidRPr="00206D6E">
              <w:rPr>
                <w:sz w:val="20"/>
                <w:lang w:eastAsia="en-GB"/>
              </w:rPr>
              <w:t>bis(</w:t>
            </w:r>
            <w:proofErr w:type="spellStart"/>
            <w:proofErr w:type="gramEnd"/>
            <w:r w:rsidRPr="00206D6E">
              <w:rPr>
                <w:sz w:val="20"/>
                <w:lang w:eastAsia="en-GB"/>
              </w:rPr>
              <w:t>tetrabromophtalimide</w:t>
            </w:r>
            <w:proofErr w:type="spellEnd"/>
            <w:r w:rsidRPr="00206D6E">
              <w:rPr>
                <w:sz w:val="20"/>
                <w:lang w:eastAsia="en-GB"/>
              </w:rPr>
              <w:t>)</w:t>
            </w:r>
          </w:p>
          <w:p w:rsidR="0009248C" w:rsidRPr="00206D6E" w:rsidRDefault="0009248C" w:rsidP="002A40CB">
            <w:pPr>
              <w:spacing w:after="0"/>
              <w:ind w:left="110"/>
              <w:jc w:val="left"/>
              <w:rPr>
                <w:sz w:val="20"/>
                <w:lang w:eastAsia="en-GB"/>
              </w:rPr>
            </w:pPr>
            <w:r w:rsidRPr="00206D6E">
              <w:rPr>
                <w:sz w:val="20"/>
                <w:lang w:eastAsia="en-GB"/>
              </w:rPr>
              <w:t>Nom commercial : SAYTEX® BT- 93</w:t>
            </w:r>
          </w:p>
          <w:p w:rsidR="0009248C" w:rsidRPr="00206D6E" w:rsidRDefault="0009248C" w:rsidP="002A40CB">
            <w:pPr>
              <w:spacing w:after="0"/>
              <w:ind w:left="110"/>
              <w:jc w:val="left"/>
              <w:rPr>
                <w:sz w:val="20"/>
                <w:lang w:eastAsia="en-GB"/>
              </w:rPr>
            </w:pPr>
            <w:r w:rsidRPr="00206D6E">
              <w:rPr>
                <w:sz w:val="20"/>
                <w:lang w:eastAsia="en-GB"/>
              </w:rPr>
              <w:t>Egalement utilisé pour PC/ABS</w:t>
            </w:r>
          </w:p>
        </w:tc>
        <w:tc>
          <w:tcPr>
            <w:tcW w:w="2191" w:type="pct"/>
            <w:vMerge/>
            <w:shd w:val="clear" w:color="auto" w:fill="auto"/>
            <w:vAlign w:val="center"/>
          </w:tcPr>
          <w:p w:rsidR="0009248C" w:rsidRPr="00206D6E" w:rsidRDefault="0009248C" w:rsidP="00940747">
            <w:pPr>
              <w:spacing w:after="0"/>
              <w:ind w:left="81"/>
              <w:jc w:val="center"/>
              <w:rPr>
                <w:sz w:val="20"/>
                <w:lang w:eastAsia="en-GB"/>
              </w:rPr>
            </w:pPr>
          </w:p>
        </w:tc>
      </w:tr>
      <w:tr w:rsidR="0009248C" w:rsidRPr="00206D6E" w:rsidTr="00D351A1">
        <w:trPr>
          <w:trHeight w:val="464"/>
          <w:jc w:val="center"/>
        </w:trPr>
        <w:tc>
          <w:tcPr>
            <w:tcW w:w="1149" w:type="pct"/>
            <w:vMerge w:val="restart"/>
            <w:shd w:val="clear" w:color="auto" w:fill="auto"/>
            <w:vAlign w:val="center"/>
          </w:tcPr>
          <w:p w:rsidR="0009248C" w:rsidRPr="00206D6E" w:rsidRDefault="0009248C" w:rsidP="00206D6E">
            <w:pPr>
              <w:keepNext/>
              <w:spacing w:after="0"/>
              <w:jc w:val="center"/>
              <w:rPr>
                <w:sz w:val="20"/>
                <w:lang w:eastAsia="en-GB"/>
              </w:rPr>
            </w:pPr>
            <w:r w:rsidRPr="00206D6E">
              <w:rPr>
                <w:sz w:val="20"/>
                <w:lang w:eastAsia="en-GB"/>
              </w:rPr>
              <w:lastRenderedPageBreak/>
              <w:t>Circuits électroniques laminés, Résine Epoxy</w:t>
            </w:r>
          </w:p>
          <w:p w:rsidR="0009248C" w:rsidRPr="001A6D97" w:rsidRDefault="0009248C" w:rsidP="00206D6E">
            <w:pPr>
              <w:keepNext/>
              <w:spacing w:after="0"/>
              <w:jc w:val="center"/>
              <w:rPr>
                <w:sz w:val="20"/>
                <w:lang w:eastAsia="en-GB"/>
              </w:rPr>
            </w:pPr>
            <w:r w:rsidRPr="001A6D97">
              <w:rPr>
                <w:sz w:val="20"/>
                <w:lang w:eastAsia="en-GB"/>
              </w:rPr>
              <w:t xml:space="preserve">Source : </w:t>
            </w:r>
            <w:r w:rsidR="00AC260C" w:rsidRPr="00206D6E">
              <w:rPr>
                <w:sz w:val="20"/>
                <w:lang w:eastAsia="en-GB"/>
              </w:rPr>
              <w:fldChar w:fldCharType="begin"/>
            </w:r>
            <w:r w:rsidRPr="001A6D97">
              <w:rPr>
                <w:sz w:val="20"/>
                <w:lang w:eastAsia="en-GB"/>
              </w:rP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rsidRPr="00206D6E">
              <w:rPr>
                <w:sz w:val="20"/>
                <w:lang w:eastAsia="en-GB"/>
              </w:rPr>
              <w:fldChar w:fldCharType="separate"/>
            </w:r>
            <w:r w:rsidRPr="001A6D97">
              <w:rPr>
                <w:sz w:val="20"/>
                <w:lang w:eastAsia="en-GB"/>
              </w:rPr>
              <w:t>Morgan and Wilkie, 2014</w:t>
            </w:r>
            <w:r w:rsidR="00AC260C" w:rsidRPr="00206D6E">
              <w:rPr>
                <w:sz w:val="20"/>
                <w:lang w:eastAsia="en-GB"/>
              </w:rPr>
              <w:fldChar w:fldCharType="end"/>
            </w:r>
            <w:r w:rsidRPr="001A6D97">
              <w:rPr>
                <w:sz w:val="20"/>
                <w:lang w:eastAsia="en-GB"/>
              </w:rPr>
              <w:t xml:space="preserve">, </w:t>
            </w:r>
            <w:proofErr w:type="spellStart"/>
            <w:r w:rsidRPr="001A6D97">
              <w:rPr>
                <w:sz w:val="20"/>
                <w:lang w:eastAsia="en-GB"/>
              </w:rPr>
              <w:t>ch</w:t>
            </w:r>
            <w:proofErr w:type="spellEnd"/>
            <w:r w:rsidRPr="001A6D97">
              <w:rPr>
                <w:sz w:val="20"/>
                <w:lang w:eastAsia="en-GB"/>
              </w:rPr>
              <w:t xml:space="preserve"> 2 , </w:t>
            </w:r>
            <w:proofErr w:type="spellStart"/>
            <w:r w:rsidRPr="001A6D97">
              <w:rPr>
                <w:sz w:val="20"/>
                <w:lang w:eastAsia="en-GB"/>
              </w:rPr>
              <w:t>ch</w:t>
            </w:r>
            <w:proofErr w:type="spellEnd"/>
            <w:r w:rsidRPr="001A6D97">
              <w:rPr>
                <w:sz w:val="20"/>
                <w:lang w:eastAsia="en-GB"/>
              </w:rPr>
              <w:t xml:space="preserve"> 3..6.4 , </w:t>
            </w:r>
            <w:proofErr w:type="spellStart"/>
            <w:r w:rsidRPr="001A6D97">
              <w:rPr>
                <w:sz w:val="20"/>
                <w:lang w:eastAsia="en-GB"/>
              </w:rPr>
              <w:t>ch</w:t>
            </w:r>
            <w:proofErr w:type="spellEnd"/>
            <w:r w:rsidRPr="001A6D97">
              <w:rPr>
                <w:sz w:val="20"/>
                <w:lang w:eastAsia="en-GB"/>
              </w:rPr>
              <w:t xml:space="preserve"> 4.6, </w:t>
            </w:r>
            <w:proofErr w:type="spellStart"/>
            <w:r w:rsidRPr="001A6D97">
              <w:rPr>
                <w:sz w:val="20"/>
                <w:lang w:eastAsia="en-GB"/>
              </w:rPr>
              <w:t>ch</w:t>
            </w:r>
            <w:proofErr w:type="spellEnd"/>
            <w:r w:rsidRPr="001A6D97">
              <w:rPr>
                <w:sz w:val="20"/>
                <w:lang w:eastAsia="en-GB"/>
              </w:rPr>
              <w:t xml:space="preserve"> 9. </w:t>
            </w:r>
          </w:p>
          <w:p w:rsidR="0009248C" w:rsidRPr="00206D6E" w:rsidRDefault="0009248C" w:rsidP="00206D6E">
            <w:pPr>
              <w:keepNext/>
              <w:spacing w:after="0"/>
              <w:jc w:val="center"/>
              <w:rPr>
                <w:sz w:val="20"/>
                <w:lang w:eastAsia="en-GB"/>
              </w:rPr>
            </w:pPr>
            <w:r w:rsidRPr="00206D6E">
              <w:rPr>
                <w:sz w:val="20"/>
                <w:lang w:eastAsia="en-GB"/>
              </w:rPr>
              <w:t>Kemi, 2006</w:t>
            </w:r>
          </w:p>
          <w:p w:rsidR="0009248C" w:rsidRPr="00206D6E" w:rsidRDefault="00AC260C" w:rsidP="00206D6E">
            <w:pPr>
              <w:keepNext/>
              <w:spacing w:after="0"/>
              <w:jc w:val="center"/>
              <w:rPr>
                <w:sz w:val="20"/>
                <w:lang w:eastAsia="en-GB"/>
              </w:rPr>
            </w:pPr>
            <w:hyperlink r:id="rId27" w:history="1">
              <w:r w:rsidR="0009248C" w:rsidRPr="00206D6E">
                <w:rPr>
                  <w:rStyle w:val="Lienhypertexte"/>
                  <w:sz w:val="20"/>
                  <w:lang w:eastAsia="en-GB"/>
                </w:rPr>
                <w:t>http://www.cefic-efra.com/index.php/electronics/pcbs</w:t>
              </w:r>
            </w:hyperlink>
          </w:p>
          <w:p w:rsidR="0009248C" w:rsidRPr="00206D6E" w:rsidRDefault="0009248C" w:rsidP="00206D6E">
            <w:pPr>
              <w:keepNext/>
              <w:spacing w:after="0"/>
              <w:jc w:val="center"/>
              <w:rPr>
                <w:sz w:val="20"/>
                <w:lang w:eastAsia="en-GB"/>
              </w:rPr>
            </w:pPr>
            <w:proofErr w:type="spellStart"/>
            <w:r w:rsidRPr="00206D6E">
              <w:rPr>
                <w:sz w:val="20"/>
                <w:lang w:eastAsia="en-GB"/>
              </w:rPr>
              <w:t>Levchik</w:t>
            </w:r>
            <w:proofErr w:type="spellEnd"/>
            <w:r w:rsidRPr="00206D6E">
              <w:rPr>
                <w:sz w:val="20"/>
                <w:lang w:eastAsia="en-GB"/>
              </w:rPr>
              <w:t xml:space="preserve"> and Wang, 2007</w:t>
            </w:r>
          </w:p>
        </w:tc>
        <w:tc>
          <w:tcPr>
            <w:tcW w:w="1660" w:type="pct"/>
            <w:shd w:val="clear" w:color="auto" w:fill="auto"/>
          </w:tcPr>
          <w:p w:rsidR="0009248C" w:rsidRPr="00206D6E" w:rsidRDefault="0009248C" w:rsidP="00206D6E">
            <w:pPr>
              <w:keepNext/>
              <w:spacing w:after="0"/>
              <w:ind w:left="110"/>
              <w:jc w:val="left"/>
              <w:rPr>
                <w:sz w:val="20"/>
                <w:lang w:eastAsia="en-GB"/>
              </w:rPr>
            </w:pPr>
            <w:r w:rsidRPr="00206D6E">
              <w:rPr>
                <w:sz w:val="20"/>
                <w:lang w:eastAsia="en-GB"/>
              </w:rPr>
              <w:t xml:space="preserve">Les retardateurs phosphorés réactifs sont préférés aux retardateurs phosphorés additifs. </w:t>
            </w:r>
          </w:p>
          <w:p w:rsidR="0009248C" w:rsidRPr="00206D6E" w:rsidRDefault="0009248C" w:rsidP="00206D6E">
            <w:pPr>
              <w:keepNext/>
              <w:spacing w:after="0"/>
              <w:ind w:left="110"/>
              <w:jc w:val="left"/>
              <w:rPr>
                <w:sz w:val="20"/>
                <w:lang w:eastAsia="en-GB"/>
              </w:rPr>
            </w:pPr>
            <w:r w:rsidRPr="00206D6E">
              <w:rPr>
                <w:sz w:val="20"/>
                <w:lang w:eastAsia="en-GB"/>
              </w:rPr>
              <w:t>Le principal phosphoré réactif est le DOPO (9,10-</w:t>
            </w:r>
            <w:proofErr w:type="spellStart"/>
            <w:r w:rsidRPr="00206D6E">
              <w:rPr>
                <w:sz w:val="20"/>
                <w:lang w:eastAsia="en-GB"/>
              </w:rPr>
              <w:t>dihydro</w:t>
            </w:r>
            <w:proofErr w:type="spellEnd"/>
            <w:r w:rsidRPr="00206D6E">
              <w:rPr>
                <w:sz w:val="20"/>
                <w:lang w:eastAsia="en-GB"/>
              </w:rPr>
              <w:t>-9-</w:t>
            </w:r>
            <w:proofErr w:type="spellStart"/>
            <w:r w:rsidRPr="00206D6E">
              <w:rPr>
                <w:sz w:val="20"/>
                <w:lang w:eastAsia="en-GB"/>
              </w:rPr>
              <w:t>o</w:t>
            </w:r>
            <w:r w:rsidR="009B4F18" w:rsidRPr="00206D6E">
              <w:rPr>
                <w:sz w:val="20"/>
                <w:lang w:eastAsia="en-GB"/>
              </w:rPr>
              <w:t>xa</w:t>
            </w:r>
            <w:proofErr w:type="spellEnd"/>
            <w:r w:rsidR="009B4F18" w:rsidRPr="00206D6E">
              <w:rPr>
                <w:sz w:val="20"/>
                <w:lang w:eastAsia="en-GB"/>
              </w:rPr>
              <w:t>-10-</w:t>
            </w:r>
            <w:proofErr w:type="spellStart"/>
            <w:r w:rsidR="009B4F18" w:rsidRPr="00206D6E">
              <w:rPr>
                <w:sz w:val="20"/>
                <w:lang w:eastAsia="en-GB"/>
              </w:rPr>
              <w:t>phosphaphenanthrene</w:t>
            </w:r>
            <w:proofErr w:type="spellEnd"/>
            <w:r w:rsidR="009B4F18" w:rsidRPr="00206D6E">
              <w:rPr>
                <w:sz w:val="20"/>
                <w:lang w:eastAsia="en-GB"/>
              </w:rPr>
              <w:t>-10-oxy</w:t>
            </w:r>
            <w:r w:rsidRPr="00206D6E">
              <w:rPr>
                <w:sz w:val="20"/>
                <w:lang w:eastAsia="en-GB"/>
              </w:rPr>
              <w:t>de).</w:t>
            </w:r>
          </w:p>
          <w:p w:rsidR="0009248C" w:rsidRPr="00206D6E" w:rsidRDefault="0009248C" w:rsidP="00206D6E">
            <w:pPr>
              <w:keepNext/>
              <w:spacing w:after="0"/>
              <w:ind w:left="110"/>
              <w:jc w:val="left"/>
              <w:rPr>
                <w:sz w:val="20"/>
                <w:lang w:eastAsia="en-GB"/>
              </w:rPr>
            </w:pPr>
            <w:r w:rsidRPr="00206D6E">
              <w:rPr>
                <w:sz w:val="20"/>
                <w:lang w:eastAsia="en-GB"/>
              </w:rPr>
              <w:t xml:space="preserve">Ce composé est fabriqué en UE par </w:t>
            </w:r>
            <w:proofErr w:type="spellStart"/>
            <w:r w:rsidRPr="00206D6E">
              <w:rPr>
                <w:sz w:val="20"/>
                <w:lang w:eastAsia="en-GB"/>
              </w:rPr>
              <w:t>Schill</w:t>
            </w:r>
            <w:proofErr w:type="spellEnd"/>
            <w:r w:rsidRPr="00206D6E">
              <w:rPr>
                <w:sz w:val="20"/>
                <w:lang w:eastAsia="en-GB"/>
              </w:rPr>
              <w:t xml:space="preserve"> &amp; </w:t>
            </w:r>
            <w:proofErr w:type="spellStart"/>
            <w:r w:rsidRPr="00206D6E">
              <w:rPr>
                <w:sz w:val="20"/>
                <w:lang w:eastAsia="en-GB"/>
              </w:rPr>
              <w:t>Seilacher</w:t>
            </w:r>
            <w:proofErr w:type="spellEnd"/>
            <w:r w:rsidRPr="00206D6E">
              <w:rPr>
                <w:sz w:val="20"/>
                <w:lang w:eastAsia="en-GB"/>
              </w:rPr>
              <w:t xml:space="preserve">. </w:t>
            </w:r>
          </w:p>
          <w:p w:rsidR="0009248C" w:rsidRPr="00206D6E" w:rsidRDefault="0009248C" w:rsidP="00206D6E">
            <w:pPr>
              <w:keepNext/>
              <w:spacing w:after="0"/>
              <w:ind w:left="110"/>
              <w:jc w:val="left"/>
              <w:rPr>
                <w:sz w:val="20"/>
                <w:lang w:eastAsia="en-GB"/>
              </w:rPr>
            </w:pPr>
            <w:r w:rsidRPr="00206D6E">
              <w:rPr>
                <w:sz w:val="20"/>
                <w:lang w:eastAsia="en-GB"/>
              </w:rPr>
              <w:t>Probablement également uti</w:t>
            </w:r>
            <w:r w:rsidR="009B4F18" w:rsidRPr="00206D6E">
              <w:rPr>
                <w:sz w:val="20"/>
                <w:lang w:eastAsia="en-GB"/>
              </w:rPr>
              <w:t>l</w:t>
            </w:r>
            <w:r w:rsidRPr="00206D6E">
              <w:rPr>
                <w:sz w:val="20"/>
                <w:lang w:eastAsia="en-GB"/>
              </w:rPr>
              <w:t xml:space="preserve">isé par Dow dans la résine </w:t>
            </w:r>
            <w:proofErr w:type="spellStart"/>
            <w:r w:rsidRPr="00206D6E">
              <w:rPr>
                <w:sz w:val="20"/>
                <w:lang w:eastAsia="en-GB"/>
              </w:rPr>
              <w:t>epoxy</w:t>
            </w:r>
            <w:proofErr w:type="spellEnd"/>
            <w:r w:rsidRPr="00206D6E">
              <w:rPr>
                <w:sz w:val="20"/>
                <w:lang w:eastAsia="en-GB"/>
              </w:rPr>
              <w:t xml:space="preserve"> BF 180D. </w:t>
            </w:r>
          </w:p>
          <w:p w:rsidR="0009248C" w:rsidRPr="00206D6E" w:rsidRDefault="0009248C" w:rsidP="00206D6E">
            <w:pPr>
              <w:keepNext/>
              <w:spacing w:after="0"/>
              <w:ind w:left="110"/>
              <w:jc w:val="left"/>
              <w:rPr>
                <w:sz w:val="20"/>
                <w:lang w:eastAsia="en-GB"/>
              </w:rPr>
            </w:pPr>
            <w:r w:rsidRPr="00206D6E">
              <w:rPr>
                <w:sz w:val="20"/>
                <w:lang w:eastAsia="en-GB"/>
              </w:rPr>
              <w:t>On peut utiliser des minéraux (</w:t>
            </w:r>
            <w:proofErr w:type="spellStart"/>
            <w:r w:rsidRPr="00206D6E">
              <w:rPr>
                <w:sz w:val="20"/>
                <w:lang w:eastAsia="en-GB"/>
              </w:rPr>
              <w:t>boehmite</w:t>
            </w:r>
            <w:proofErr w:type="spellEnd"/>
            <w:r w:rsidRPr="00206D6E">
              <w:rPr>
                <w:sz w:val="20"/>
                <w:lang w:eastAsia="en-GB"/>
              </w:rPr>
              <w:t>, AOH) en synergie avec DOPO, notamment pour les applications exigeantes en durée de vie (médecine, aviation et aérospatiale)</w:t>
            </w:r>
          </w:p>
        </w:tc>
        <w:tc>
          <w:tcPr>
            <w:tcW w:w="2191" w:type="pct"/>
            <w:shd w:val="clear" w:color="auto" w:fill="auto"/>
          </w:tcPr>
          <w:p w:rsidR="0009248C" w:rsidRPr="00206D6E" w:rsidRDefault="0009248C" w:rsidP="00206D6E">
            <w:pPr>
              <w:keepNext/>
              <w:spacing w:after="0"/>
              <w:ind w:left="81"/>
              <w:jc w:val="left"/>
              <w:rPr>
                <w:sz w:val="20"/>
                <w:lang w:eastAsia="en-GB"/>
              </w:rPr>
            </w:pPr>
            <w:r w:rsidRPr="00206D6E">
              <w:rPr>
                <w:sz w:val="20"/>
                <w:lang w:eastAsia="en-GB"/>
              </w:rPr>
              <w:t xml:space="preserve">Environ 6-7% des circuits </w:t>
            </w:r>
            <w:r w:rsidR="009437E6" w:rsidRPr="00206D6E">
              <w:rPr>
                <w:sz w:val="20"/>
                <w:lang w:eastAsia="en-GB"/>
              </w:rPr>
              <w:t>électroniques</w:t>
            </w:r>
            <w:r w:rsidRPr="00206D6E">
              <w:rPr>
                <w:sz w:val="20"/>
                <w:lang w:eastAsia="en-GB"/>
              </w:rPr>
              <w:t xml:space="preserve"> FR-4</w:t>
            </w:r>
          </w:p>
          <w:p w:rsidR="0009248C" w:rsidRPr="00206D6E" w:rsidRDefault="0009248C" w:rsidP="00206D6E">
            <w:pPr>
              <w:keepNext/>
              <w:spacing w:after="0"/>
              <w:ind w:left="81"/>
              <w:jc w:val="left"/>
              <w:rPr>
                <w:sz w:val="20"/>
                <w:lang w:eastAsia="en-GB"/>
              </w:rPr>
            </w:pPr>
            <w:r w:rsidRPr="00206D6E">
              <w:rPr>
                <w:sz w:val="20"/>
                <w:lang w:eastAsia="en-GB"/>
              </w:rPr>
              <w:t xml:space="preserve">Source : </w:t>
            </w:r>
            <w:hyperlink r:id="rId28" w:history="1">
              <w:r w:rsidRPr="00206D6E">
                <w:rPr>
                  <w:rStyle w:val="Lienhypertexte"/>
                  <w:sz w:val="20"/>
                  <w:lang w:eastAsia="en-GB"/>
                </w:rPr>
                <w:t>http://www.cefic-efra.com/index.php/electronics/pcbs</w:t>
              </w:r>
            </w:hyperlink>
          </w:p>
          <w:p w:rsidR="0009248C" w:rsidRPr="00206D6E" w:rsidRDefault="00396C96" w:rsidP="00206D6E">
            <w:pPr>
              <w:keepNext/>
              <w:spacing w:after="0"/>
              <w:ind w:left="81"/>
              <w:jc w:val="left"/>
              <w:rPr>
                <w:sz w:val="20"/>
                <w:lang w:eastAsia="en-GB"/>
              </w:rPr>
            </w:pPr>
            <w:r w:rsidRPr="00206D6E">
              <w:rPr>
                <w:sz w:val="20"/>
                <w:lang w:eastAsia="en-GB"/>
              </w:rPr>
              <w:t>Représente l</w:t>
            </w:r>
            <w:r w:rsidR="0009248C" w:rsidRPr="00206D6E">
              <w:rPr>
                <w:sz w:val="20"/>
                <w:lang w:eastAsia="en-GB"/>
              </w:rPr>
              <w:t>e plus important volume de retardateur de f</w:t>
            </w:r>
            <w:r w:rsidRPr="00206D6E">
              <w:rPr>
                <w:sz w:val="20"/>
                <w:lang w:eastAsia="en-GB"/>
              </w:rPr>
              <w:t xml:space="preserve">lamme pour résine </w:t>
            </w:r>
            <w:proofErr w:type="spellStart"/>
            <w:r w:rsidRPr="00206D6E">
              <w:rPr>
                <w:sz w:val="20"/>
                <w:lang w:eastAsia="en-GB"/>
              </w:rPr>
              <w:t>epoxy</w:t>
            </w:r>
            <w:proofErr w:type="spellEnd"/>
            <w:r w:rsidRPr="00206D6E">
              <w:rPr>
                <w:sz w:val="20"/>
                <w:lang w:eastAsia="en-GB"/>
              </w:rPr>
              <w:t xml:space="preserve"> de type</w:t>
            </w:r>
            <w:r w:rsidR="0009248C" w:rsidRPr="00206D6E">
              <w:rPr>
                <w:sz w:val="20"/>
                <w:lang w:eastAsia="en-GB"/>
              </w:rPr>
              <w:t xml:space="preserve"> </w:t>
            </w:r>
            <w:proofErr w:type="spellStart"/>
            <w:r w:rsidR="0009248C" w:rsidRPr="00206D6E">
              <w:rPr>
                <w:sz w:val="20"/>
                <w:lang w:eastAsia="en-GB"/>
              </w:rPr>
              <w:t>novolac</w:t>
            </w:r>
            <w:proofErr w:type="spellEnd"/>
          </w:p>
          <w:p w:rsidR="0009248C" w:rsidRPr="00206D6E" w:rsidRDefault="0009248C" w:rsidP="00206D6E">
            <w:pPr>
              <w:keepNext/>
              <w:spacing w:after="0"/>
              <w:ind w:left="81"/>
              <w:jc w:val="left"/>
              <w:rPr>
                <w:sz w:val="20"/>
                <w:lang w:eastAsia="en-GB"/>
              </w:rPr>
            </w:pPr>
            <w:r w:rsidRPr="00206D6E">
              <w:rPr>
                <w:sz w:val="20"/>
                <w:lang w:eastAsia="en-GB"/>
              </w:rPr>
              <w:t>Le standard V0</w:t>
            </w:r>
            <w:r w:rsidR="007D2C2F" w:rsidRPr="00206D6E">
              <w:rPr>
                <w:rStyle w:val="Appelnotedebasdep"/>
                <w:sz w:val="20"/>
                <w:lang w:eastAsia="en-GB"/>
              </w:rPr>
              <w:footnoteReference w:id="13"/>
            </w:r>
            <w:r w:rsidRPr="00206D6E">
              <w:rPr>
                <w:sz w:val="20"/>
                <w:lang w:eastAsia="en-GB"/>
              </w:rPr>
              <w:t xml:space="preserve"> est atteint dans les résines époxy de type </w:t>
            </w:r>
            <w:proofErr w:type="spellStart"/>
            <w:r w:rsidRPr="00206D6E">
              <w:rPr>
                <w:sz w:val="20"/>
                <w:lang w:eastAsia="en-GB"/>
              </w:rPr>
              <w:t>novolac</w:t>
            </w:r>
            <w:proofErr w:type="spellEnd"/>
            <w:r w:rsidRPr="00206D6E">
              <w:rPr>
                <w:sz w:val="20"/>
                <w:lang w:eastAsia="en-GB"/>
              </w:rPr>
              <w:t xml:space="preserve"> à des charges de 2 – 2,5 % en poids.</w:t>
            </w:r>
          </w:p>
          <w:p w:rsidR="0009248C" w:rsidRPr="00206D6E" w:rsidRDefault="0009248C" w:rsidP="00206D6E">
            <w:pPr>
              <w:keepNext/>
              <w:spacing w:after="0"/>
              <w:ind w:left="81"/>
              <w:jc w:val="left"/>
              <w:rPr>
                <w:sz w:val="20"/>
                <w:lang w:eastAsia="en-GB"/>
              </w:rPr>
            </w:pPr>
            <w:r w:rsidRPr="00206D6E">
              <w:rPr>
                <w:sz w:val="20"/>
                <w:lang w:eastAsia="en-GB"/>
              </w:rPr>
              <w:t>Peut être combiné avec ATH (</w:t>
            </w:r>
            <w:r w:rsidR="00ED161A" w:rsidRPr="00206D6E">
              <w:rPr>
                <w:sz w:val="20"/>
              </w:rPr>
              <w:t>(Tri-hydrate d’alumine)</w:t>
            </w:r>
            <w:r w:rsidRPr="00206D6E">
              <w:rPr>
                <w:sz w:val="20"/>
                <w:lang w:eastAsia="en-GB"/>
              </w:rPr>
              <w:t xml:space="preserve">) ou silice, pour atteindre le standard V0 </w:t>
            </w:r>
            <w:r w:rsidR="007D2C2F" w:rsidRPr="00206D6E">
              <w:rPr>
                <w:sz w:val="20"/>
                <w:lang w:eastAsia="en-GB"/>
              </w:rPr>
              <w:t xml:space="preserve">et réduire le coût. </w:t>
            </w:r>
          </w:p>
          <w:p w:rsidR="0009248C" w:rsidRPr="00206D6E" w:rsidRDefault="0009248C" w:rsidP="00206D6E">
            <w:pPr>
              <w:keepNext/>
              <w:spacing w:after="0"/>
              <w:jc w:val="left"/>
              <w:rPr>
                <w:sz w:val="20"/>
                <w:lang w:eastAsia="en-GB"/>
              </w:rPr>
            </w:pPr>
          </w:p>
          <w:p w:rsidR="0009248C" w:rsidRPr="00206D6E" w:rsidRDefault="0009248C" w:rsidP="00206D6E">
            <w:pPr>
              <w:keepNext/>
              <w:spacing w:after="0"/>
              <w:ind w:left="81"/>
              <w:jc w:val="left"/>
              <w:rPr>
                <w:sz w:val="20"/>
                <w:lang w:eastAsia="en-GB"/>
              </w:rPr>
            </w:pPr>
            <w:r w:rsidRPr="00206D6E">
              <w:rPr>
                <w:sz w:val="20"/>
                <w:lang w:eastAsia="en-GB"/>
              </w:rPr>
              <w:t xml:space="preserve">Incompatible avec les résines </w:t>
            </w:r>
            <w:proofErr w:type="spellStart"/>
            <w:r w:rsidRPr="00206D6E">
              <w:rPr>
                <w:sz w:val="20"/>
                <w:lang w:eastAsia="en-GB"/>
              </w:rPr>
              <w:t>epoxy</w:t>
            </w:r>
            <w:proofErr w:type="spellEnd"/>
            <w:r w:rsidRPr="00206D6E">
              <w:rPr>
                <w:sz w:val="20"/>
                <w:lang w:eastAsia="en-GB"/>
              </w:rPr>
              <w:t xml:space="preserve"> basées sur le Bisphénol A. </w:t>
            </w:r>
          </w:p>
          <w:p w:rsidR="00BD70AD" w:rsidRPr="00206D6E" w:rsidRDefault="00BD70AD" w:rsidP="00206D6E">
            <w:pPr>
              <w:keepNext/>
              <w:spacing w:after="0"/>
              <w:ind w:left="81"/>
              <w:jc w:val="left"/>
              <w:rPr>
                <w:sz w:val="20"/>
                <w:lang w:eastAsia="en-GB"/>
              </w:rPr>
            </w:pPr>
            <w:r w:rsidRPr="00206D6E">
              <w:rPr>
                <w:sz w:val="20"/>
                <w:lang w:eastAsia="en-GB"/>
              </w:rPr>
              <w:t xml:space="preserve">L’usage du DOPO peut aussi conduire à des pertes de fonctionnalité de la résine (impossibilité de souder </w:t>
            </w:r>
            <w:r w:rsidR="000E5116" w:rsidRPr="00206D6E">
              <w:rPr>
                <w:sz w:val="20"/>
                <w:lang w:eastAsia="en-GB"/>
              </w:rPr>
              <w:t>à certaines températures)</w:t>
            </w: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r w:rsidRPr="00206D6E">
              <w:rPr>
                <w:sz w:val="20"/>
                <w:lang w:eastAsia="en-GB"/>
              </w:rPr>
              <w:t>DOPO-HQ</w:t>
            </w:r>
          </w:p>
          <w:p w:rsidR="0009248C" w:rsidRPr="00206D6E" w:rsidRDefault="0009248C" w:rsidP="002A40CB">
            <w:pPr>
              <w:spacing w:after="0"/>
              <w:ind w:left="110"/>
              <w:jc w:val="left"/>
              <w:rPr>
                <w:sz w:val="20"/>
                <w:lang w:eastAsia="en-GB"/>
              </w:rPr>
            </w:pPr>
            <w:r w:rsidRPr="00206D6E">
              <w:rPr>
                <w:sz w:val="20"/>
                <w:lang w:eastAsia="en-GB"/>
              </w:rPr>
              <w:t>Nom commercial :</w:t>
            </w:r>
          </w:p>
          <w:p w:rsidR="0009248C" w:rsidRPr="00206D6E" w:rsidRDefault="0009248C" w:rsidP="003E549D">
            <w:pPr>
              <w:spacing w:after="0"/>
              <w:ind w:left="110"/>
              <w:jc w:val="left"/>
              <w:rPr>
                <w:sz w:val="20"/>
                <w:lang w:eastAsia="en-GB"/>
              </w:rPr>
            </w:pPr>
            <w:r w:rsidRPr="00206D6E">
              <w:rPr>
                <w:sz w:val="20"/>
                <w:lang w:eastAsia="en-GB"/>
              </w:rPr>
              <w:t>HCA-HQ</w:t>
            </w:r>
          </w:p>
          <w:p w:rsidR="0009248C" w:rsidRPr="00206D6E" w:rsidRDefault="0009248C" w:rsidP="003E549D">
            <w:pPr>
              <w:spacing w:after="0"/>
              <w:ind w:left="110"/>
              <w:jc w:val="left"/>
              <w:rPr>
                <w:sz w:val="20"/>
                <w:lang w:eastAsia="en-GB"/>
              </w:rPr>
            </w:pPr>
            <w:r w:rsidRPr="00206D6E">
              <w:rPr>
                <w:sz w:val="20"/>
                <w:lang w:eastAsia="en-GB"/>
              </w:rPr>
              <w:t>Fabriqué au Japon (</w:t>
            </w:r>
            <w:proofErr w:type="spellStart"/>
            <w:r w:rsidRPr="00206D6E">
              <w:rPr>
                <w:sz w:val="20"/>
                <w:lang w:eastAsia="en-GB"/>
              </w:rPr>
              <w:t>Sanko</w:t>
            </w:r>
            <w:proofErr w:type="spellEnd"/>
            <w:r w:rsidRPr="00206D6E">
              <w:rPr>
                <w:sz w:val="20"/>
                <w:lang w:eastAsia="en-GB"/>
              </w:rPr>
              <w:t>)</w:t>
            </w:r>
          </w:p>
        </w:tc>
        <w:tc>
          <w:tcPr>
            <w:tcW w:w="2191" w:type="pct"/>
            <w:shd w:val="clear" w:color="auto" w:fill="auto"/>
          </w:tcPr>
          <w:p w:rsidR="0009248C" w:rsidRPr="00206D6E" w:rsidRDefault="0009248C" w:rsidP="006D2748">
            <w:pPr>
              <w:spacing w:after="0"/>
              <w:ind w:left="81"/>
              <w:jc w:val="left"/>
              <w:rPr>
                <w:sz w:val="20"/>
                <w:lang w:eastAsia="en-GB"/>
              </w:rPr>
            </w:pPr>
            <w:r w:rsidRPr="00206D6E">
              <w:rPr>
                <w:sz w:val="20"/>
                <w:lang w:eastAsia="en-GB"/>
              </w:rPr>
              <w:t>DOPO ayant réagi avec une quinone.</w:t>
            </w:r>
          </w:p>
          <w:p w:rsidR="00BD70AD" w:rsidRPr="00206D6E" w:rsidRDefault="00BD70AD" w:rsidP="006D2748">
            <w:pPr>
              <w:spacing w:after="0"/>
              <w:ind w:left="81"/>
              <w:jc w:val="left"/>
              <w:rPr>
                <w:sz w:val="20"/>
                <w:lang w:eastAsia="en-GB"/>
              </w:rPr>
            </w:pPr>
            <w:r w:rsidRPr="00206D6E">
              <w:rPr>
                <w:sz w:val="20"/>
                <w:lang w:eastAsia="en-GB"/>
              </w:rPr>
              <w:t xml:space="preserve">Ce composé </w:t>
            </w:r>
            <w:r w:rsidR="000E5116" w:rsidRPr="00206D6E">
              <w:rPr>
                <w:sz w:val="20"/>
                <w:lang w:eastAsia="en-GB"/>
              </w:rPr>
              <w:t xml:space="preserve">permettrait d’éviter </w:t>
            </w:r>
            <w:r w:rsidRPr="00206D6E">
              <w:rPr>
                <w:sz w:val="20"/>
                <w:lang w:eastAsia="en-GB"/>
              </w:rPr>
              <w:t xml:space="preserve">les pertes de fonctionnalité de la résine liées à l’emploi du DOPO. </w:t>
            </w:r>
          </w:p>
          <w:p w:rsidR="0009248C" w:rsidRPr="00206D6E" w:rsidRDefault="0009248C">
            <w:pPr>
              <w:spacing w:after="0"/>
              <w:ind w:left="81"/>
              <w:rPr>
                <w:sz w:val="20"/>
                <w:lang w:eastAsia="en-GB"/>
              </w:rPr>
            </w:pPr>
            <w:r w:rsidRPr="00206D6E">
              <w:rPr>
                <w:sz w:val="20"/>
                <w:lang w:eastAsia="en-GB"/>
              </w:rPr>
              <w:t>P</w:t>
            </w:r>
            <w:r w:rsidR="009B4F18" w:rsidRPr="00206D6E">
              <w:rPr>
                <w:sz w:val="20"/>
                <w:lang w:eastAsia="en-GB"/>
              </w:rPr>
              <w:t>eu utilisé, p</w:t>
            </w:r>
            <w:r w:rsidRPr="00206D6E">
              <w:rPr>
                <w:sz w:val="20"/>
                <w:lang w:eastAsia="en-GB"/>
              </w:rPr>
              <w:t xml:space="preserve">robablement </w:t>
            </w:r>
            <w:r w:rsidR="009B4F18" w:rsidRPr="00206D6E">
              <w:rPr>
                <w:sz w:val="20"/>
                <w:lang w:eastAsia="en-GB"/>
              </w:rPr>
              <w:t xml:space="preserve">en raison d’un </w:t>
            </w:r>
            <w:r w:rsidR="008051DD" w:rsidRPr="00206D6E">
              <w:rPr>
                <w:sz w:val="20"/>
                <w:lang w:eastAsia="en-GB"/>
              </w:rPr>
              <w:t xml:space="preserve">prix </w:t>
            </w:r>
            <w:r w:rsidR="009B4F18" w:rsidRPr="00206D6E">
              <w:rPr>
                <w:sz w:val="20"/>
                <w:lang w:eastAsia="en-GB"/>
              </w:rPr>
              <w:t>supérieur à</w:t>
            </w:r>
            <w:r w:rsidRPr="00206D6E">
              <w:rPr>
                <w:sz w:val="20"/>
                <w:lang w:eastAsia="en-GB"/>
              </w:rPr>
              <w:t xml:space="preserve"> DOPO</w:t>
            </w:r>
          </w:p>
          <w:p w:rsidR="0009248C" w:rsidRPr="00206D6E" w:rsidRDefault="00213D3D" w:rsidP="003E549D">
            <w:pPr>
              <w:spacing w:after="0"/>
              <w:ind w:left="81"/>
              <w:jc w:val="left"/>
              <w:rPr>
                <w:sz w:val="20"/>
                <w:lang w:eastAsia="en-GB"/>
              </w:rPr>
            </w:pPr>
            <w:r w:rsidRPr="00206D6E">
              <w:rPr>
                <w:sz w:val="20"/>
                <w:lang w:eastAsia="en-GB"/>
              </w:rPr>
              <w:t>Utilisation mal connue</w:t>
            </w:r>
            <w:r w:rsidR="0009248C" w:rsidRPr="00206D6E">
              <w:rPr>
                <w:sz w:val="20"/>
                <w:lang w:eastAsia="en-GB"/>
              </w:rPr>
              <w:t xml:space="preserve"> dans l’UE. .</w:t>
            </w: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DD28E9">
            <w:pPr>
              <w:spacing w:after="0"/>
              <w:ind w:left="110"/>
              <w:jc w:val="left"/>
              <w:rPr>
                <w:sz w:val="20"/>
                <w:lang w:val="en-US" w:eastAsia="en-GB"/>
              </w:rPr>
            </w:pPr>
            <w:r w:rsidRPr="00206D6E">
              <w:rPr>
                <w:sz w:val="20"/>
                <w:lang w:val="en-US" w:eastAsia="en-GB"/>
              </w:rPr>
              <w:t>Poly (m-</w:t>
            </w:r>
            <w:proofErr w:type="spellStart"/>
            <w:r w:rsidRPr="00206D6E">
              <w:rPr>
                <w:sz w:val="20"/>
                <w:lang w:val="en-US" w:eastAsia="en-GB"/>
              </w:rPr>
              <w:t>phenylene</w:t>
            </w:r>
            <w:proofErr w:type="spellEnd"/>
            <w:r w:rsidRPr="00206D6E">
              <w:rPr>
                <w:sz w:val="20"/>
                <w:lang w:val="en-US" w:eastAsia="en-GB"/>
              </w:rPr>
              <w:t xml:space="preserve"> methyl </w:t>
            </w:r>
            <w:proofErr w:type="spellStart"/>
            <w:r w:rsidRPr="00206D6E">
              <w:rPr>
                <w:sz w:val="20"/>
                <w:lang w:val="en-US" w:eastAsia="en-GB"/>
              </w:rPr>
              <w:t>phosphonate</w:t>
            </w:r>
            <w:proofErr w:type="spellEnd"/>
            <w:r w:rsidRPr="00206D6E">
              <w:rPr>
                <w:sz w:val="20"/>
                <w:lang w:val="en-US" w:eastAsia="en-GB"/>
              </w:rPr>
              <w:t>) (</w:t>
            </w:r>
            <w:proofErr w:type="spellStart"/>
            <w:r w:rsidRPr="00206D6E">
              <w:rPr>
                <w:sz w:val="20"/>
                <w:lang w:val="en-US" w:eastAsia="en-GB"/>
              </w:rPr>
              <w:t>Fyrol</w:t>
            </w:r>
            <w:proofErr w:type="spellEnd"/>
            <w:r w:rsidRPr="00206D6E">
              <w:rPr>
                <w:sz w:val="20"/>
                <w:lang w:val="en-US" w:eastAsia="en-GB"/>
              </w:rPr>
              <w:t>® PMP)</w:t>
            </w:r>
          </w:p>
        </w:tc>
        <w:tc>
          <w:tcPr>
            <w:tcW w:w="2191" w:type="pct"/>
            <w:shd w:val="clear" w:color="auto" w:fill="auto"/>
          </w:tcPr>
          <w:p w:rsidR="0009248C" w:rsidRPr="00206D6E" w:rsidRDefault="0009248C" w:rsidP="006D2748">
            <w:pPr>
              <w:spacing w:after="0"/>
              <w:ind w:left="81"/>
              <w:jc w:val="left"/>
              <w:rPr>
                <w:sz w:val="20"/>
                <w:lang w:eastAsia="en-GB"/>
              </w:rPr>
            </w:pPr>
            <w:r w:rsidRPr="00206D6E">
              <w:rPr>
                <w:sz w:val="20"/>
                <w:lang w:eastAsia="en-GB"/>
              </w:rPr>
              <w:t xml:space="preserve">Composé réactif </w:t>
            </w:r>
          </w:p>
          <w:p w:rsidR="0009248C" w:rsidRPr="00206D6E" w:rsidRDefault="0009248C" w:rsidP="006D2748">
            <w:pPr>
              <w:spacing w:after="0"/>
              <w:ind w:left="81"/>
              <w:jc w:val="left"/>
              <w:rPr>
                <w:sz w:val="20"/>
                <w:lang w:eastAsia="en-GB"/>
              </w:rPr>
            </w:pPr>
            <w:r w:rsidRPr="00206D6E">
              <w:rPr>
                <w:sz w:val="20"/>
                <w:lang w:eastAsia="en-GB"/>
              </w:rPr>
              <w:t xml:space="preserve">Disponible auprès de la société </w:t>
            </w:r>
            <w:proofErr w:type="spellStart"/>
            <w:r w:rsidRPr="00206D6E">
              <w:rPr>
                <w:sz w:val="20"/>
                <w:lang w:eastAsia="en-GB"/>
              </w:rPr>
              <w:t>Supresta</w:t>
            </w:r>
            <w:proofErr w:type="spellEnd"/>
          </w:p>
          <w:p w:rsidR="0009248C" w:rsidRPr="00206D6E" w:rsidRDefault="0009248C" w:rsidP="006D2748">
            <w:pPr>
              <w:spacing w:after="0"/>
              <w:ind w:left="81"/>
              <w:jc w:val="left"/>
              <w:rPr>
                <w:sz w:val="20"/>
                <w:lang w:eastAsia="en-GB"/>
              </w:rPr>
            </w:pPr>
            <w:r w:rsidRPr="00206D6E">
              <w:rPr>
                <w:sz w:val="20"/>
                <w:lang w:eastAsia="en-GB"/>
              </w:rPr>
              <w:t xml:space="preserve">Performances similaires au DOPO </w:t>
            </w: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roofErr w:type="spellStart"/>
            <w:r w:rsidRPr="00206D6E">
              <w:rPr>
                <w:sz w:val="20"/>
              </w:rPr>
              <w:t>Hexaphenoxy</w:t>
            </w:r>
            <w:proofErr w:type="spellEnd"/>
            <w:r w:rsidRPr="00206D6E">
              <w:rPr>
                <w:sz w:val="20"/>
              </w:rPr>
              <w:t>-</w:t>
            </w:r>
            <w:proofErr w:type="spellStart"/>
            <w:r w:rsidRPr="00206D6E">
              <w:rPr>
                <w:sz w:val="20"/>
              </w:rPr>
              <w:t>phosphazène</w:t>
            </w:r>
            <w:proofErr w:type="spellEnd"/>
          </w:p>
        </w:tc>
        <w:tc>
          <w:tcPr>
            <w:tcW w:w="2191" w:type="pct"/>
            <w:shd w:val="clear" w:color="auto" w:fill="auto"/>
          </w:tcPr>
          <w:p w:rsidR="0009248C" w:rsidRPr="00206D6E" w:rsidRDefault="0009248C" w:rsidP="006D2748">
            <w:pPr>
              <w:spacing w:after="0"/>
              <w:ind w:left="81"/>
              <w:jc w:val="left"/>
              <w:rPr>
                <w:sz w:val="20"/>
                <w:lang w:eastAsia="en-GB"/>
              </w:rPr>
            </w:pPr>
            <w:r w:rsidRPr="00206D6E">
              <w:rPr>
                <w:sz w:val="20"/>
              </w:rPr>
              <w:t>L’</w:t>
            </w:r>
            <w:proofErr w:type="spellStart"/>
            <w:r w:rsidRPr="00206D6E">
              <w:rPr>
                <w:sz w:val="20"/>
              </w:rPr>
              <w:t>hexaphenoxy</w:t>
            </w:r>
            <w:proofErr w:type="spellEnd"/>
            <w:r w:rsidRPr="00206D6E">
              <w:rPr>
                <w:sz w:val="20"/>
              </w:rPr>
              <w:t>-</w:t>
            </w:r>
            <w:proofErr w:type="spellStart"/>
            <w:r w:rsidRPr="00206D6E">
              <w:rPr>
                <w:sz w:val="20"/>
              </w:rPr>
              <w:t>phosphazène</w:t>
            </w:r>
            <w:proofErr w:type="spellEnd"/>
            <w:r w:rsidRPr="00206D6E">
              <w:rPr>
                <w:sz w:val="20"/>
              </w:rPr>
              <w:t xml:space="preserve"> a des applications commerciales dans les résines époxy pour les circuits imprimés, quand la solubilité dans le </w:t>
            </w:r>
            <w:proofErr w:type="spellStart"/>
            <w:r w:rsidRPr="00206D6E">
              <w:rPr>
                <w:sz w:val="20"/>
              </w:rPr>
              <w:t>methyl</w:t>
            </w:r>
            <w:proofErr w:type="spellEnd"/>
            <w:r w:rsidRPr="00206D6E">
              <w:rPr>
                <w:sz w:val="20"/>
              </w:rPr>
              <w:t xml:space="preserve"> </w:t>
            </w:r>
            <w:proofErr w:type="spellStart"/>
            <w:r w:rsidRPr="00206D6E">
              <w:rPr>
                <w:sz w:val="20"/>
              </w:rPr>
              <w:t>tert.butyl</w:t>
            </w:r>
            <w:proofErr w:type="spellEnd"/>
            <w:r w:rsidRPr="00206D6E">
              <w:rPr>
                <w:sz w:val="20"/>
              </w:rPr>
              <w:t xml:space="preserve"> éther est un avantage</w:t>
            </w: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10485E">
            <w:pPr>
              <w:spacing w:after="0"/>
              <w:ind w:left="110"/>
              <w:jc w:val="left"/>
              <w:rPr>
                <w:sz w:val="20"/>
                <w:lang w:eastAsia="en-GB"/>
              </w:rPr>
            </w:pPr>
            <w:r w:rsidRPr="00206D6E">
              <w:rPr>
                <w:sz w:val="20"/>
                <w:lang w:eastAsia="en-GB"/>
              </w:rPr>
              <w:t>Composés (additifs) associant  aluminium et phosphore</w:t>
            </w:r>
            <w:proofErr w:type="gramStart"/>
            <w:r w:rsidRPr="00206D6E">
              <w:rPr>
                <w:sz w:val="20"/>
                <w:lang w:eastAsia="en-GB"/>
              </w:rPr>
              <w:t>  :</w:t>
            </w:r>
            <w:proofErr w:type="gramEnd"/>
            <w:r w:rsidRPr="00206D6E">
              <w:rPr>
                <w:sz w:val="20"/>
                <w:lang w:eastAsia="en-GB"/>
              </w:rPr>
              <w:t xml:space="preserve"> cas de différents produits de la gamme </w:t>
            </w:r>
            <w:proofErr w:type="spellStart"/>
            <w:r w:rsidRPr="00206D6E">
              <w:rPr>
                <w:sz w:val="20"/>
                <w:lang w:eastAsia="en-GB"/>
              </w:rPr>
              <w:t>Exolit</w:t>
            </w:r>
            <w:proofErr w:type="spellEnd"/>
            <w:r w:rsidRPr="00206D6E">
              <w:rPr>
                <w:sz w:val="20"/>
              </w:rPr>
              <w:t>®</w:t>
            </w:r>
            <w:r w:rsidRPr="00206D6E">
              <w:rPr>
                <w:sz w:val="20"/>
                <w:lang w:eastAsia="en-GB"/>
              </w:rPr>
              <w:t xml:space="preserve"> AP de </w:t>
            </w:r>
            <w:proofErr w:type="spellStart"/>
            <w:r w:rsidRPr="00206D6E">
              <w:rPr>
                <w:sz w:val="20"/>
                <w:lang w:eastAsia="en-GB"/>
              </w:rPr>
              <w:t>Clariant</w:t>
            </w:r>
            <w:proofErr w:type="spellEnd"/>
            <w:r w:rsidRPr="00206D6E">
              <w:rPr>
                <w:sz w:val="20"/>
                <w:lang w:eastAsia="en-GB"/>
              </w:rPr>
              <w:t xml:space="preserve"> notamment. </w:t>
            </w:r>
          </w:p>
          <w:p w:rsidR="0009248C" w:rsidRPr="00206D6E" w:rsidRDefault="0009248C" w:rsidP="0010485E">
            <w:pPr>
              <w:spacing w:after="0"/>
              <w:ind w:left="110"/>
              <w:jc w:val="left"/>
              <w:rPr>
                <w:sz w:val="20"/>
                <w:lang w:eastAsia="en-GB"/>
              </w:rPr>
            </w:pPr>
            <w:r w:rsidRPr="00206D6E">
              <w:rPr>
                <w:sz w:val="20"/>
                <w:lang w:eastAsia="en-GB"/>
              </w:rPr>
              <w:lastRenderedPageBreak/>
              <w:t xml:space="preserve">Les composés de l’aluminium comme l’ATH sont aussi employés en conjonction avec des </w:t>
            </w:r>
            <w:proofErr w:type="spellStart"/>
            <w:r w:rsidRPr="00206D6E">
              <w:rPr>
                <w:sz w:val="20"/>
                <w:lang w:eastAsia="en-GB"/>
              </w:rPr>
              <w:t>stannates</w:t>
            </w:r>
            <w:proofErr w:type="spellEnd"/>
            <w:r w:rsidRPr="00206D6E">
              <w:rPr>
                <w:sz w:val="20"/>
                <w:lang w:eastAsia="en-GB"/>
              </w:rPr>
              <w:t xml:space="preserve"> de zinc (avec également du Borate de Zinc) dans les circuits imprimés (notamment au Japon et en Angleterre, </w:t>
            </w:r>
            <w:proofErr w:type="spellStart"/>
            <w:r w:rsidRPr="00206D6E">
              <w:rPr>
                <w:sz w:val="20"/>
                <w:lang w:eastAsia="en-GB"/>
              </w:rPr>
              <w:t>cf</w:t>
            </w:r>
            <w:proofErr w:type="spellEnd"/>
            <w:r w:rsidRPr="00206D6E">
              <w:rPr>
                <w:sz w:val="20"/>
                <w:lang w:eastAsia="en-GB"/>
              </w:rPr>
              <w:t xml:space="preserve"> projet HALFREE pour ce dernier pays)</w:t>
            </w:r>
            <w:r w:rsidR="00CF42F6" w:rsidRPr="00206D6E">
              <w:rPr>
                <w:sz w:val="20"/>
                <w:lang w:eastAsia="en-GB"/>
              </w:rPr>
              <w:t>, ou avec du DOPO</w:t>
            </w:r>
            <w:r w:rsidRPr="00206D6E">
              <w:rPr>
                <w:sz w:val="20"/>
                <w:lang w:eastAsia="en-GB"/>
              </w:rPr>
              <w:t xml:space="preserve">. </w:t>
            </w:r>
          </w:p>
          <w:p w:rsidR="0009248C" w:rsidRPr="00206D6E" w:rsidRDefault="0009248C" w:rsidP="0010485E">
            <w:pPr>
              <w:spacing w:after="0"/>
              <w:ind w:left="110"/>
              <w:jc w:val="left"/>
              <w:rPr>
                <w:sz w:val="20"/>
                <w:lang w:eastAsia="en-GB"/>
              </w:rPr>
            </w:pPr>
          </w:p>
        </w:tc>
        <w:tc>
          <w:tcPr>
            <w:tcW w:w="2191" w:type="pct"/>
            <w:shd w:val="clear" w:color="auto" w:fill="auto"/>
          </w:tcPr>
          <w:p w:rsidR="0009248C" w:rsidRPr="00206D6E" w:rsidRDefault="0009248C" w:rsidP="006D2748">
            <w:pPr>
              <w:spacing w:after="0"/>
              <w:ind w:left="81"/>
              <w:jc w:val="left"/>
              <w:rPr>
                <w:sz w:val="20"/>
                <w:lang w:eastAsia="en-GB"/>
              </w:rPr>
            </w:pPr>
          </w:p>
          <w:p w:rsidR="0009248C" w:rsidRPr="00206D6E" w:rsidRDefault="0009248C" w:rsidP="006D2748">
            <w:pPr>
              <w:spacing w:after="0"/>
              <w:ind w:left="81"/>
              <w:jc w:val="left"/>
              <w:rPr>
                <w:sz w:val="20"/>
                <w:lang w:eastAsia="en-GB"/>
              </w:rPr>
            </w:pPr>
          </w:p>
          <w:p w:rsidR="0009248C" w:rsidRPr="00206D6E" w:rsidRDefault="0009248C" w:rsidP="006D2748">
            <w:pPr>
              <w:spacing w:after="0"/>
              <w:ind w:left="81"/>
              <w:jc w:val="left"/>
              <w:rPr>
                <w:sz w:val="20"/>
                <w:lang w:eastAsia="en-GB"/>
              </w:rPr>
            </w:pPr>
          </w:p>
          <w:p w:rsidR="0009248C" w:rsidRPr="00206D6E" w:rsidRDefault="0009248C" w:rsidP="006D2748">
            <w:pPr>
              <w:spacing w:after="0"/>
              <w:ind w:left="81"/>
              <w:jc w:val="left"/>
              <w:rPr>
                <w:sz w:val="20"/>
                <w:lang w:eastAsia="en-GB"/>
              </w:rPr>
            </w:pPr>
          </w:p>
          <w:p w:rsidR="0009248C" w:rsidRPr="00206D6E" w:rsidRDefault="0009248C" w:rsidP="004C2E98">
            <w:pPr>
              <w:spacing w:after="0"/>
              <w:jc w:val="left"/>
              <w:rPr>
                <w:sz w:val="20"/>
                <w:lang w:eastAsia="en-GB"/>
              </w:rPr>
            </w:pPr>
          </w:p>
          <w:p w:rsidR="0009248C" w:rsidRPr="00206D6E" w:rsidRDefault="0009248C" w:rsidP="004C2E98">
            <w:pPr>
              <w:spacing w:after="0"/>
              <w:jc w:val="left"/>
              <w:rPr>
                <w:sz w:val="20"/>
                <w:lang w:eastAsia="en-GB"/>
              </w:rPr>
            </w:pPr>
          </w:p>
          <w:p w:rsidR="0009248C" w:rsidRPr="00206D6E" w:rsidRDefault="0009248C" w:rsidP="004C2E98">
            <w:pPr>
              <w:spacing w:after="0"/>
              <w:jc w:val="left"/>
              <w:rPr>
                <w:sz w:val="20"/>
                <w:lang w:eastAsia="en-GB"/>
              </w:rPr>
            </w:pPr>
            <w:r w:rsidRPr="00206D6E">
              <w:rPr>
                <w:sz w:val="20"/>
                <w:lang w:eastAsia="en-GB"/>
              </w:rPr>
              <w:t xml:space="preserve">Les performances peuvent être supérieures aux composés bromés. </w:t>
            </w:r>
          </w:p>
          <w:p w:rsidR="0009248C" w:rsidRPr="00206D6E" w:rsidRDefault="0009248C" w:rsidP="006D2748">
            <w:pPr>
              <w:spacing w:after="0"/>
              <w:ind w:left="81"/>
              <w:jc w:val="left"/>
              <w:rPr>
                <w:sz w:val="20"/>
                <w:lang w:eastAsia="en-GB"/>
              </w:rPr>
            </w:pP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10485E">
            <w:pPr>
              <w:spacing w:after="0"/>
              <w:ind w:left="110"/>
              <w:jc w:val="left"/>
              <w:rPr>
                <w:sz w:val="20"/>
                <w:lang w:eastAsia="en-GB"/>
              </w:rPr>
            </w:pPr>
            <w:r w:rsidRPr="00206D6E">
              <w:rPr>
                <w:sz w:val="20"/>
                <w:lang w:eastAsia="en-GB"/>
              </w:rPr>
              <w:t>Résines phosphorées associées à des sels d’aluminium</w:t>
            </w:r>
          </w:p>
        </w:tc>
        <w:tc>
          <w:tcPr>
            <w:tcW w:w="2191" w:type="pct"/>
            <w:shd w:val="clear" w:color="auto" w:fill="auto"/>
          </w:tcPr>
          <w:p w:rsidR="0009248C" w:rsidRPr="00206D6E" w:rsidRDefault="0009248C" w:rsidP="00A92A4E">
            <w:pPr>
              <w:spacing w:after="0"/>
              <w:ind w:left="81"/>
              <w:jc w:val="left"/>
              <w:rPr>
                <w:sz w:val="20"/>
                <w:lang w:eastAsia="en-GB"/>
              </w:rPr>
            </w:pPr>
            <w:r w:rsidRPr="00206D6E">
              <w:rPr>
                <w:sz w:val="20"/>
                <w:lang w:eastAsia="en-GB"/>
              </w:rPr>
              <w:t xml:space="preserve">Application spécifique attestée pour les circuits imprimés : </w:t>
            </w:r>
          </w:p>
          <w:p w:rsidR="0009248C" w:rsidRPr="00206D6E" w:rsidRDefault="0009248C" w:rsidP="00A92A4E">
            <w:pPr>
              <w:spacing w:after="0"/>
              <w:ind w:left="81"/>
              <w:jc w:val="left"/>
              <w:rPr>
                <w:sz w:val="20"/>
                <w:lang w:eastAsia="en-GB"/>
              </w:rPr>
            </w:pPr>
            <w:r w:rsidRPr="00206D6E">
              <w:rPr>
                <w:sz w:val="20"/>
                <w:lang w:eastAsia="en-GB"/>
              </w:rPr>
              <w:t xml:space="preserve">Bonne stabilité thermique ; Plus importante hygroscopie, friabilité, permittivité diélectrique. </w:t>
            </w:r>
          </w:p>
          <w:p w:rsidR="0009248C" w:rsidRPr="00206D6E" w:rsidRDefault="0009248C" w:rsidP="00A92A4E">
            <w:pPr>
              <w:spacing w:after="0"/>
              <w:ind w:left="81"/>
              <w:jc w:val="left"/>
              <w:rPr>
                <w:sz w:val="20"/>
                <w:lang w:eastAsia="en-GB"/>
              </w:rPr>
            </w:pPr>
            <w:r w:rsidRPr="00206D6E">
              <w:rPr>
                <w:sz w:val="20"/>
                <w:lang w:eastAsia="en-GB"/>
              </w:rPr>
              <w:t>http://www.cefic-efra.com/index.php/electronics/pcbs</w:t>
            </w: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377133">
            <w:pPr>
              <w:spacing w:after="0"/>
              <w:ind w:left="110"/>
              <w:jc w:val="left"/>
              <w:rPr>
                <w:sz w:val="20"/>
                <w:lang w:val="en-US" w:eastAsia="en-GB"/>
              </w:rPr>
            </w:pPr>
            <w:r w:rsidRPr="00206D6E">
              <w:rPr>
                <w:sz w:val="20"/>
                <w:lang w:val="en-US" w:eastAsia="en-GB"/>
              </w:rPr>
              <w:t xml:space="preserve">Alternatives </w:t>
            </w:r>
            <w:proofErr w:type="spellStart"/>
            <w:r w:rsidRPr="00206D6E">
              <w:rPr>
                <w:sz w:val="20"/>
                <w:lang w:val="en-US" w:eastAsia="en-GB"/>
              </w:rPr>
              <w:t>bromées</w:t>
            </w:r>
            <w:proofErr w:type="spellEnd"/>
            <w:r w:rsidRPr="00206D6E">
              <w:rPr>
                <w:sz w:val="20"/>
                <w:lang w:val="en-US" w:eastAsia="en-GB"/>
              </w:rPr>
              <w:t xml:space="preserve"> (hors </w:t>
            </w:r>
            <w:proofErr w:type="spellStart"/>
            <w:r w:rsidRPr="00206D6E">
              <w:rPr>
                <w:sz w:val="20"/>
                <w:lang w:val="en-US" w:eastAsia="en-GB"/>
              </w:rPr>
              <w:t>DecaBDE</w:t>
            </w:r>
            <w:proofErr w:type="spellEnd"/>
            <w:r w:rsidRPr="00206D6E">
              <w:rPr>
                <w:sz w:val="20"/>
                <w:lang w:val="en-US" w:eastAsia="en-GB"/>
              </w:rPr>
              <w:t xml:space="preserve">): </w:t>
            </w:r>
          </w:p>
          <w:p w:rsidR="0009248C" w:rsidRPr="00206D6E" w:rsidRDefault="0009248C" w:rsidP="00EC5446">
            <w:pPr>
              <w:spacing w:after="0"/>
              <w:ind w:left="110"/>
              <w:jc w:val="left"/>
              <w:rPr>
                <w:sz w:val="20"/>
                <w:lang w:val="en-US" w:eastAsia="en-GB"/>
              </w:rPr>
            </w:pPr>
            <w:proofErr w:type="spellStart"/>
            <w:r w:rsidRPr="00206D6E">
              <w:rPr>
                <w:sz w:val="20"/>
                <w:lang w:val="en-US" w:eastAsia="en-GB"/>
              </w:rPr>
              <w:t>Decabromodiphenylether</w:t>
            </w:r>
            <w:proofErr w:type="spellEnd"/>
          </w:p>
          <w:p w:rsidR="0009248C" w:rsidRPr="00206D6E" w:rsidRDefault="0009248C" w:rsidP="00EC5446">
            <w:pPr>
              <w:spacing w:after="0"/>
              <w:ind w:left="110"/>
              <w:jc w:val="left"/>
              <w:rPr>
                <w:sz w:val="20"/>
                <w:lang w:val="en-US" w:eastAsia="en-GB"/>
              </w:rPr>
            </w:pPr>
            <w:proofErr w:type="spellStart"/>
            <w:r w:rsidRPr="00206D6E">
              <w:rPr>
                <w:sz w:val="20"/>
                <w:lang w:val="en-US" w:eastAsia="en-GB"/>
              </w:rPr>
              <w:t>Decabromodiphenylethane</w:t>
            </w:r>
            <w:proofErr w:type="spellEnd"/>
          </w:p>
          <w:p w:rsidR="0009248C" w:rsidRPr="00206D6E" w:rsidRDefault="0009248C" w:rsidP="00EC5446">
            <w:pPr>
              <w:spacing w:after="0"/>
              <w:ind w:left="110"/>
              <w:jc w:val="left"/>
              <w:rPr>
                <w:sz w:val="20"/>
                <w:lang w:val="en-US" w:eastAsia="en-GB"/>
              </w:rPr>
            </w:pPr>
            <w:proofErr w:type="spellStart"/>
            <w:r w:rsidRPr="00206D6E">
              <w:rPr>
                <w:sz w:val="20"/>
                <w:lang w:val="en-US" w:eastAsia="en-GB"/>
              </w:rPr>
              <w:t>Ethylenebistetrabromophtalimide</w:t>
            </w:r>
            <w:proofErr w:type="spellEnd"/>
          </w:p>
        </w:tc>
        <w:tc>
          <w:tcPr>
            <w:tcW w:w="2191" w:type="pct"/>
            <w:shd w:val="clear" w:color="auto" w:fill="auto"/>
          </w:tcPr>
          <w:p w:rsidR="0009248C" w:rsidRPr="00206D6E" w:rsidRDefault="0009248C" w:rsidP="006D2748">
            <w:pPr>
              <w:spacing w:after="0"/>
              <w:ind w:left="81"/>
              <w:jc w:val="left"/>
              <w:rPr>
                <w:sz w:val="20"/>
                <w:lang w:eastAsia="en-GB"/>
              </w:rPr>
            </w:pPr>
          </w:p>
        </w:tc>
      </w:tr>
      <w:tr w:rsidR="0009248C" w:rsidRPr="00206D6E" w:rsidTr="00D351A1">
        <w:trPr>
          <w:trHeight w:val="464"/>
          <w:jc w:val="center"/>
        </w:trPr>
        <w:tc>
          <w:tcPr>
            <w:tcW w:w="1149" w:type="pct"/>
            <w:vMerge w:val="restart"/>
            <w:shd w:val="clear" w:color="auto" w:fill="auto"/>
            <w:vAlign w:val="center"/>
          </w:tcPr>
          <w:p w:rsidR="0009248C" w:rsidRPr="00206D6E" w:rsidRDefault="0009248C" w:rsidP="00940747">
            <w:pPr>
              <w:spacing w:after="0"/>
              <w:jc w:val="center"/>
              <w:rPr>
                <w:sz w:val="20"/>
                <w:lang w:val="en-US" w:eastAsia="en-GB"/>
              </w:rPr>
            </w:pPr>
            <w:r w:rsidRPr="00206D6E">
              <w:rPr>
                <w:sz w:val="20"/>
                <w:lang w:val="en-US" w:eastAsia="en-GB"/>
              </w:rPr>
              <w:t>Mélanges Polycarbonate/ABS</w:t>
            </w:r>
          </w:p>
          <w:p w:rsidR="0009248C" w:rsidRPr="00206D6E" w:rsidRDefault="0009248C" w:rsidP="00280ABD">
            <w:pPr>
              <w:spacing w:after="0"/>
              <w:jc w:val="center"/>
              <w:rPr>
                <w:sz w:val="20"/>
                <w:lang w:val="en-US" w:eastAsia="en-GB"/>
              </w:rPr>
            </w:pPr>
            <w:r w:rsidRPr="00206D6E">
              <w:rPr>
                <w:sz w:val="20"/>
                <w:lang w:val="en-US" w:eastAsia="en-GB"/>
              </w:rPr>
              <w:t xml:space="preserve">Source : </w:t>
            </w:r>
            <w:r w:rsidR="00AC260C" w:rsidRPr="00206D6E">
              <w:rPr>
                <w:sz w:val="20"/>
                <w:lang w:eastAsia="en-GB"/>
              </w:rPr>
              <w:fldChar w:fldCharType="begin"/>
            </w:r>
            <w:r w:rsidRPr="00206D6E">
              <w:rPr>
                <w:sz w:val="20"/>
                <w:lang w:val="en-US" w:eastAsia="en-GB"/>
              </w:rP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rsidRPr="00206D6E">
              <w:rPr>
                <w:sz w:val="20"/>
                <w:lang w:eastAsia="en-GB"/>
              </w:rPr>
              <w:fldChar w:fldCharType="separate"/>
            </w:r>
            <w:r w:rsidRPr="00206D6E">
              <w:rPr>
                <w:sz w:val="20"/>
                <w:lang w:val="en-US" w:eastAsia="en-GB"/>
              </w:rPr>
              <w:t>Morgan and Wilkie, 2014</w:t>
            </w:r>
            <w:r w:rsidR="00AC260C" w:rsidRPr="00206D6E">
              <w:rPr>
                <w:sz w:val="20"/>
                <w:lang w:eastAsia="en-GB"/>
              </w:rPr>
              <w:fldChar w:fldCharType="end"/>
            </w:r>
            <w:r w:rsidRPr="00206D6E">
              <w:rPr>
                <w:sz w:val="20"/>
                <w:lang w:val="en-US" w:eastAsia="en-GB"/>
              </w:rPr>
              <w:t>, Ch2</w:t>
            </w:r>
          </w:p>
        </w:tc>
        <w:tc>
          <w:tcPr>
            <w:tcW w:w="1660" w:type="pct"/>
            <w:tcBorders>
              <w:bottom w:val="single" w:sz="4" w:space="0" w:color="BFBFBF"/>
            </w:tcBorders>
            <w:shd w:val="clear" w:color="auto" w:fill="auto"/>
          </w:tcPr>
          <w:p w:rsidR="0009248C" w:rsidRPr="00206D6E" w:rsidRDefault="0009248C" w:rsidP="002A40CB">
            <w:pPr>
              <w:spacing w:after="0"/>
              <w:ind w:left="110"/>
              <w:jc w:val="left"/>
              <w:rPr>
                <w:b/>
                <w:sz w:val="20"/>
                <w:lang w:eastAsia="en-GB"/>
              </w:rPr>
            </w:pPr>
            <w:r w:rsidRPr="00206D6E">
              <w:rPr>
                <w:b/>
                <w:sz w:val="20"/>
                <w:lang w:eastAsia="en-GB"/>
              </w:rPr>
              <w:t xml:space="preserve">Mono phosphates aromatiques </w:t>
            </w:r>
          </w:p>
          <w:p w:rsidR="0009248C" w:rsidRPr="00206D6E" w:rsidRDefault="0009248C" w:rsidP="002A40CB">
            <w:pPr>
              <w:spacing w:after="0"/>
              <w:ind w:left="110"/>
              <w:jc w:val="left"/>
              <w:rPr>
                <w:sz w:val="20"/>
                <w:lang w:eastAsia="en-GB"/>
              </w:rPr>
            </w:pPr>
            <w:r w:rsidRPr="00206D6E">
              <w:rPr>
                <w:sz w:val="20"/>
                <w:lang w:eastAsia="en-GB"/>
              </w:rPr>
              <w:t xml:space="preserve">Principal composé : phosphate de </w:t>
            </w:r>
            <w:proofErr w:type="spellStart"/>
            <w:r w:rsidRPr="00206D6E">
              <w:rPr>
                <w:sz w:val="20"/>
                <w:lang w:eastAsia="en-GB"/>
              </w:rPr>
              <w:t>triphényle</w:t>
            </w:r>
            <w:proofErr w:type="spellEnd"/>
            <w:r w:rsidRPr="00206D6E">
              <w:rPr>
                <w:sz w:val="20"/>
                <w:lang w:eastAsia="en-GB"/>
              </w:rPr>
              <w:t xml:space="preserve"> (TPP)</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Nom</w:t>
            </w:r>
            <w:proofErr w:type="spellEnd"/>
            <w:r w:rsidRPr="00206D6E">
              <w:rPr>
                <w:sz w:val="20"/>
                <w:lang w:val="en-US" w:eastAsia="en-GB"/>
              </w:rPr>
              <w:t xml:space="preserve"> commercial : </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Reofos</w:t>
            </w:r>
            <w:proofErr w:type="spellEnd"/>
            <w:r w:rsidRPr="00206D6E">
              <w:rPr>
                <w:sz w:val="20"/>
                <w:lang w:val="en-US" w:eastAsia="en-GB"/>
              </w:rPr>
              <w:t>® TPP</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Fyro</w:t>
            </w:r>
            <w:r w:rsidR="00973109" w:rsidRPr="00206D6E">
              <w:rPr>
                <w:sz w:val="20"/>
                <w:lang w:val="en-US" w:eastAsia="en-GB"/>
              </w:rPr>
              <w:t>l</w:t>
            </w:r>
            <w:r w:rsidRPr="00206D6E">
              <w:rPr>
                <w:sz w:val="20"/>
                <w:lang w:val="en-US" w:eastAsia="en-GB"/>
              </w:rPr>
              <w:t>flex</w:t>
            </w:r>
            <w:proofErr w:type="spellEnd"/>
            <w:r w:rsidRPr="00206D6E">
              <w:rPr>
                <w:sz w:val="20"/>
                <w:lang w:val="en-US" w:eastAsia="en-GB"/>
              </w:rPr>
              <w:t>® TPP</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Disflamoll</w:t>
            </w:r>
            <w:proofErr w:type="spellEnd"/>
            <w:r w:rsidRPr="00206D6E">
              <w:rPr>
                <w:sz w:val="20"/>
                <w:lang w:val="en-US" w:eastAsia="en-GB"/>
              </w:rPr>
              <w:t>® TP</w:t>
            </w:r>
          </w:p>
        </w:tc>
        <w:tc>
          <w:tcPr>
            <w:tcW w:w="2191" w:type="pct"/>
            <w:tcBorders>
              <w:bottom w:val="single" w:sz="4" w:space="0" w:color="BFBFBF"/>
            </w:tcBorders>
            <w:shd w:val="clear" w:color="auto" w:fill="auto"/>
          </w:tcPr>
          <w:p w:rsidR="0009248C" w:rsidRPr="00206D6E" w:rsidRDefault="0009248C" w:rsidP="006D2748">
            <w:pPr>
              <w:spacing w:after="0"/>
              <w:jc w:val="left"/>
              <w:rPr>
                <w:sz w:val="20"/>
                <w:lang w:eastAsia="en-GB"/>
              </w:rPr>
            </w:pPr>
            <w:r w:rsidRPr="00206D6E">
              <w:rPr>
                <w:sz w:val="20"/>
                <w:lang w:eastAsia="en-GB"/>
              </w:rPr>
              <w:t>Soluble dans les résines PC/ABS</w:t>
            </w:r>
          </w:p>
          <w:p w:rsidR="0009248C" w:rsidRPr="00206D6E" w:rsidRDefault="0009248C" w:rsidP="006D2748">
            <w:pPr>
              <w:spacing w:after="0"/>
              <w:jc w:val="left"/>
              <w:rPr>
                <w:sz w:val="20"/>
                <w:lang w:eastAsia="en-GB"/>
              </w:rPr>
            </w:pPr>
          </w:p>
          <w:p w:rsidR="0009248C" w:rsidRPr="00206D6E" w:rsidRDefault="0009248C" w:rsidP="006D2748">
            <w:pPr>
              <w:spacing w:after="0"/>
              <w:jc w:val="left"/>
              <w:rPr>
                <w:sz w:val="20"/>
                <w:lang w:eastAsia="en-GB"/>
              </w:rPr>
            </w:pPr>
            <w:r w:rsidRPr="00206D6E">
              <w:rPr>
                <w:sz w:val="20"/>
                <w:lang w:eastAsia="en-GB"/>
              </w:rPr>
              <w:t>Faible point de fusion (48°C)</w:t>
            </w:r>
          </w:p>
          <w:p w:rsidR="0009248C" w:rsidRPr="00206D6E" w:rsidRDefault="0009248C" w:rsidP="006D2748">
            <w:pPr>
              <w:spacing w:after="0"/>
              <w:jc w:val="left"/>
              <w:rPr>
                <w:sz w:val="20"/>
                <w:lang w:eastAsia="en-GB"/>
              </w:rPr>
            </w:pPr>
            <w:r w:rsidRPr="00206D6E">
              <w:rPr>
                <w:sz w:val="20"/>
                <w:lang w:eastAsia="en-GB"/>
              </w:rPr>
              <w:t xml:space="preserve">Resterait surtout utilisé en Asie du fait de son faible coût. </w:t>
            </w:r>
          </w:p>
          <w:p w:rsidR="0009248C" w:rsidRPr="00206D6E" w:rsidRDefault="0009248C" w:rsidP="006D2748">
            <w:pPr>
              <w:spacing w:after="0"/>
              <w:jc w:val="left"/>
              <w:rPr>
                <w:sz w:val="20"/>
                <w:lang w:eastAsia="en-GB"/>
              </w:rPr>
            </w:pPr>
            <w:r w:rsidRPr="00206D6E">
              <w:rPr>
                <w:sz w:val="20"/>
                <w:lang w:eastAsia="en-GB"/>
              </w:rPr>
              <w:t xml:space="preserve">Le </w:t>
            </w:r>
            <w:proofErr w:type="spellStart"/>
            <w:r w:rsidRPr="00206D6E">
              <w:rPr>
                <w:sz w:val="20"/>
                <w:lang w:eastAsia="en-GB"/>
              </w:rPr>
              <w:t>stannate</w:t>
            </w:r>
            <w:proofErr w:type="spellEnd"/>
            <w:r w:rsidRPr="00206D6E">
              <w:rPr>
                <w:sz w:val="20"/>
                <w:lang w:eastAsia="en-GB"/>
              </w:rPr>
              <w:t xml:space="preserve"> de zinc est parfois utilisé en synergie avec </w:t>
            </w:r>
            <w:proofErr w:type="spellStart"/>
            <w:r w:rsidRPr="00206D6E">
              <w:rPr>
                <w:sz w:val="20"/>
                <w:lang w:eastAsia="en-GB"/>
              </w:rPr>
              <w:t>leTPP</w:t>
            </w:r>
            <w:proofErr w:type="spellEnd"/>
            <w:r w:rsidRPr="00206D6E">
              <w:rPr>
                <w:sz w:val="20"/>
                <w:lang w:eastAsia="en-GB"/>
              </w:rPr>
              <w:t>. (</w:t>
            </w:r>
            <w:proofErr w:type="spellStart"/>
            <w:r w:rsidRPr="00206D6E">
              <w:rPr>
                <w:sz w:val="20"/>
                <w:lang w:eastAsia="en-GB"/>
              </w:rPr>
              <w:t>Morgen</w:t>
            </w:r>
            <w:proofErr w:type="spellEnd"/>
            <w:r w:rsidRPr="00206D6E">
              <w:rPr>
                <w:sz w:val="20"/>
                <w:lang w:eastAsia="en-GB"/>
              </w:rPr>
              <w:t xml:space="preserve"> and </w:t>
            </w:r>
            <w:proofErr w:type="spellStart"/>
            <w:r w:rsidRPr="00206D6E">
              <w:rPr>
                <w:sz w:val="20"/>
                <w:lang w:eastAsia="en-GB"/>
              </w:rPr>
              <w:t>Wilke</w:t>
            </w:r>
            <w:proofErr w:type="spellEnd"/>
            <w:r w:rsidRPr="00206D6E">
              <w:rPr>
                <w:sz w:val="20"/>
                <w:lang w:eastAsia="en-GB"/>
              </w:rPr>
              <w:t>, 2014)</w:t>
            </w:r>
          </w:p>
          <w:p w:rsidR="0009248C" w:rsidRPr="00206D6E" w:rsidRDefault="0009248C" w:rsidP="006D2748">
            <w:pPr>
              <w:spacing w:after="0"/>
              <w:jc w:val="left"/>
              <w:rPr>
                <w:sz w:val="20"/>
                <w:lang w:eastAsia="en-GB"/>
              </w:rPr>
            </w:pPr>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tcBorders>
              <w:top w:val="single" w:sz="4" w:space="0" w:color="BFBFBF"/>
            </w:tcBorders>
            <w:shd w:val="clear" w:color="auto" w:fill="auto"/>
          </w:tcPr>
          <w:p w:rsidR="0009248C" w:rsidRPr="00206D6E" w:rsidRDefault="0009248C" w:rsidP="002A40CB">
            <w:pPr>
              <w:spacing w:after="0"/>
              <w:ind w:left="110"/>
              <w:jc w:val="left"/>
              <w:rPr>
                <w:sz w:val="20"/>
                <w:lang w:eastAsia="en-GB"/>
              </w:rPr>
            </w:pPr>
            <w:proofErr w:type="spellStart"/>
            <w:r w:rsidRPr="00206D6E">
              <w:rPr>
                <w:sz w:val="20"/>
                <w:lang w:eastAsia="en-GB"/>
              </w:rPr>
              <w:t>Isobutyl</w:t>
            </w:r>
            <w:proofErr w:type="spellEnd"/>
            <w:r w:rsidRPr="00206D6E">
              <w:rPr>
                <w:sz w:val="20"/>
                <w:lang w:eastAsia="en-GB"/>
              </w:rPr>
              <w:t>-</w:t>
            </w:r>
            <w:proofErr w:type="spellStart"/>
            <w:r w:rsidRPr="00206D6E">
              <w:rPr>
                <w:sz w:val="20"/>
                <w:lang w:eastAsia="en-GB"/>
              </w:rPr>
              <w:t>phenyl</w:t>
            </w:r>
            <w:proofErr w:type="spellEnd"/>
            <w:r w:rsidRPr="00206D6E">
              <w:rPr>
                <w:sz w:val="20"/>
                <w:lang w:eastAsia="en-GB"/>
              </w:rPr>
              <w:t xml:space="preserve"> </w:t>
            </w:r>
            <w:proofErr w:type="spellStart"/>
            <w:r w:rsidRPr="00206D6E">
              <w:rPr>
                <w:sz w:val="20"/>
                <w:lang w:eastAsia="en-GB"/>
              </w:rPr>
              <w:t>phenyl</w:t>
            </w:r>
            <w:proofErr w:type="spellEnd"/>
            <w:r w:rsidRPr="00206D6E">
              <w:rPr>
                <w:sz w:val="20"/>
                <w:lang w:eastAsia="en-GB"/>
              </w:rPr>
              <w:t xml:space="preserve"> phosphate</w:t>
            </w:r>
          </w:p>
        </w:tc>
        <w:tc>
          <w:tcPr>
            <w:tcW w:w="2191" w:type="pct"/>
            <w:tcBorders>
              <w:top w:val="single" w:sz="4" w:space="0" w:color="BFBFBF"/>
            </w:tcBorders>
            <w:shd w:val="clear" w:color="auto" w:fill="auto"/>
          </w:tcPr>
          <w:p w:rsidR="0009248C" w:rsidRPr="00206D6E" w:rsidRDefault="0009248C" w:rsidP="006D2748">
            <w:pPr>
              <w:spacing w:after="0"/>
              <w:jc w:val="left"/>
              <w:rPr>
                <w:sz w:val="20"/>
                <w:lang w:eastAsia="en-GB"/>
              </w:rPr>
            </w:pPr>
            <w:r w:rsidRPr="00206D6E">
              <w:rPr>
                <w:sz w:val="20"/>
                <w:lang w:eastAsia="en-GB"/>
              </w:rPr>
              <w:t>Liquide</w:t>
            </w:r>
          </w:p>
          <w:p w:rsidR="0009248C" w:rsidRPr="00206D6E" w:rsidRDefault="0009248C" w:rsidP="006D2748">
            <w:pPr>
              <w:spacing w:after="0"/>
              <w:jc w:val="left"/>
              <w:rPr>
                <w:sz w:val="20"/>
                <w:lang w:eastAsia="en-GB"/>
              </w:rPr>
            </w:pPr>
            <w:r w:rsidRPr="00206D6E">
              <w:rPr>
                <w:sz w:val="20"/>
                <w:lang w:eastAsia="en-GB"/>
              </w:rPr>
              <w:t xml:space="preserve">Moins volatile que le phosphate de </w:t>
            </w:r>
            <w:proofErr w:type="spellStart"/>
            <w:r w:rsidRPr="00206D6E">
              <w:rPr>
                <w:sz w:val="20"/>
                <w:lang w:eastAsia="en-GB"/>
              </w:rPr>
              <w:t>triphényle</w:t>
            </w:r>
            <w:proofErr w:type="spellEnd"/>
          </w:p>
        </w:tc>
      </w:tr>
      <w:tr w:rsidR="0009248C" w:rsidRPr="00206D6E" w:rsidTr="00D351A1">
        <w:trPr>
          <w:trHeight w:val="464"/>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D351A1">
            <w:pPr>
              <w:keepNext/>
              <w:spacing w:after="0"/>
              <w:ind w:left="110"/>
              <w:jc w:val="left"/>
              <w:rPr>
                <w:b/>
                <w:sz w:val="20"/>
                <w:lang w:eastAsia="en-GB"/>
              </w:rPr>
            </w:pPr>
            <w:r w:rsidRPr="00206D6E">
              <w:rPr>
                <w:b/>
                <w:sz w:val="20"/>
                <w:lang w:eastAsia="en-GB"/>
              </w:rPr>
              <w:t>Oligomères de phosphates aromatiques</w:t>
            </w:r>
          </w:p>
          <w:p w:rsidR="0009248C" w:rsidRPr="00206D6E" w:rsidRDefault="0009248C" w:rsidP="00D351A1">
            <w:pPr>
              <w:keepNext/>
              <w:spacing w:after="0"/>
              <w:ind w:left="110"/>
              <w:jc w:val="left"/>
              <w:rPr>
                <w:sz w:val="20"/>
                <w:lang w:eastAsia="en-GB"/>
              </w:rPr>
            </w:pPr>
            <w:r w:rsidRPr="00206D6E">
              <w:rPr>
                <w:sz w:val="20"/>
                <w:lang w:eastAsia="en-GB"/>
              </w:rPr>
              <w:t xml:space="preserve">Principal composé : </w:t>
            </w:r>
            <w:proofErr w:type="spellStart"/>
            <w:r w:rsidRPr="00206D6E">
              <w:rPr>
                <w:sz w:val="20"/>
                <w:lang w:eastAsia="en-GB"/>
              </w:rPr>
              <w:t>resorcinol</w:t>
            </w:r>
            <w:proofErr w:type="spellEnd"/>
            <w:r w:rsidRPr="00206D6E">
              <w:rPr>
                <w:sz w:val="20"/>
                <w:lang w:eastAsia="en-GB"/>
              </w:rPr>
              <w:t xml:space="preserve"> </w:t>
            </w:r>
            <w:proofErr w:type="gramStart"/>
            <w:r w:rsidRPr="00206D6E">
              <w:rPr>
                <w:sz w:val="20"/>
                <w:lang w:eastAsia="en-GB"/>
              </w:rPr>
              <w:t>bis(</w:t>
            </w:r>
            <w:proofErr w:type="spellStart"/>
            <w:proofErr w:type="gramEnd"/>
            <w:r w:rsidRPr="00206D6E">
              <w:rPr>
                <w:sz w:val="20"/>
                <w:lang w:eastAsia="en-GB"/>
              </w:rPr>
              <w:t>diphenyl</w:t>
            </w:r>
            <w:proofErr w:type="spellEnd"/>
            <w:r w:rsidRPr="00206D6E">
              <w:rPr>
                <w:sz w:val="20"/>
                <w:lang w:eastAsia="en-GB"/>
              </w:rPr>
              <w:t xml:space="preserve"> phosphate) </w:t>
            </w:r>
          </w:p>
          <w:p w:rsidR="0009248C" w:rsidRPr="00206D6E" w:rsidRDefault="0009248C" w:rsidP="00D351A1">
            <w:pPr>
              <w:keepNext/>
              <w:spacing w:after="0"/>
              <w:ind w:left="110"/>
              <w:jc w:val="left"/>
              <w:rPr>
                <w:sz w:val="20"/>
                <w:lang w:eastAsia="en-GB"/>
              </w:rPr>
            </w:pPr>
            <w:r w:rsidRPr="00206D6E">
              <w:rPr>
                <w:sz w:val="20"/>
                <w:lang w:eastAsia="en-GB"/>
              </w:rPr>
              <w:t>Synonymes :</w:t>
            </w:r>
          </w:p>
          <w:p w:rsidR="0009248C" w:rsidRPr="00206D6E" w:rsidRDefault="0009248C" w:rsidP="00D351A1">
            <w:pPr>
              <w:keepNext/>
              <w:spacing w:after="0"/>
              <w:ind w:left="110"/>
              <w:jc w:val="left"/>
              <w:rPr>
                <w:sz w:val="20"/>
                <w:lang w:eastAsia="en-GB"/>
              </w:rPr>
            </w:pPr>
            <w:proofErr w:type="spellStart"/>
            <w:r w:rsidRPr="00206D6E">
              <w:rPr>
                <w:sz w:val="20"/>
                <w:lang w:eastAsia="en-GB"/>
              </w:rPr>
              <w:lastRenderedPageBreak/>
              <w:t>Phosphoric</w:t>
            </w:r>
            <w:proofErr w:type="spellEnd"/>
            <w:r w:rsidRPr="00206D6E">
              <w:rPr>
                <w:sz w:val="20"/>
                <w:lang w:eastAsia="en-GB"/>
              </w:rPr>
              <w:t xml:space="preserve"> </w:t>
            </w:r>
            <w:proofErr w:type="spellStart"/>
            <w:r w:rsidRPr="00206D6E">
              <w:rPr>
                <w:sz w:val="20"/>
                <w:lang w:eastAsia="en-GB"/>
              </w:rPr>
              <w:t>trichloride</w:t>
            </w:r>
            <w:proofErr w:type="spellEnd"/>
            <w:r w:rsidRPr="00206D6E">
              <w:rPr>
                <w:sz w:val="20"/>
                <w:lang w:eastAsia="en-GB"/>
              </w:rPr>
              <w:t xml:space="preserve"> polymérisé avec 1, 3-</w:t>
            </w:r>
            <w:proofErr w:type="spellStart"/>
            <w:r w:rsidRPr="00206D6E">
              <w:rPr>
                <w:sz w:val="20"/>
                <w:lang w:eastAsia="en-GB"/>
              </w:rPr>
              <w:t>benzenediol</w:t>
            </w:r>
            <w:proofErr w:type="spellEnd"/>
            <w:r w:rsidRPr="00206D6E">
              <w:rPr>
                <w:sz w:val="20"/>
                <w:lang w:eastAsia="en-GB"/>
              </w:rPr>
              <w:t xml:space="preserve">, </w:t>
            </w:r>
            <w:proofErr w:type="spellStart"/>
            <w:r w:rsidRPr="00206D6E">
              <w:rPr>
                <w:sz w:val="20"/>
                <w:lang w:eastAsia="en-GB"/>
              </w:rPr>
              <w:t>phenyl</w:t>
            </w:r>
            <w:proofErr w:type="spellEnd"/>
            <w:r w:rsidRPr="00206D6E">
              <w:rPr>
                <w:sz w:val="20"/>
                <w:lang w:eastAsia="en-GB"/>
              </w:rPr>
              <w:t xml:space="preserve"> ester; </w:t>
            </w:r>
            <w:proofErr w:type="spellStart"/>
            <w:r w:rsidRPr="00206D6E">
              <w:rPr>
                <w:sz w:val="20"/>
                <w:lang w:eastAsia="en-GB"/>
              </w:rPr>
              <w:t>Tetraphenyl</w:t>
            </w:r>
            <w:proofErr w:type="spellEnd"/>
          </w:p>
          <w:p w:rsidR="0009248C" w:rsidRPr="00206D6E" w:rsidRDefault="0009248C" w:rsidP="00D351A1">
            <w:pPr>
              <w:keepNext/>
              <w:spacing w:after="0"/>
              <w:ind w:left="110"/>
              <w:jc w:val="left"/>
              <w:rPr>
                <w:sz w:val="20"/>
                <w:lang w:eastAsia="en-GB"/>
              </w:rPr>
            </w:pPr>
            <w:proofErr w:type="spellStart"/>
            <w:r w:rsidRPr="00206D6E">
              <w:rPr>
                <w:sz w:val="20"/>
                <w:lang w:eastAsia="en-GB"/>
              </w:rPr>
              <w:t>Resorcinol</w:t>
            </w:r>
            <w:proofErr w:type="spellEnd"/>
            <w:r w:rsidRPr="00206D6E">
              <w:rPr>
                <w:sz w:val="20"/>
                <w:lang w:eastAsia="en-GB"/>
              </w:rPr>
              <w:t xml:space="preserve"> </w:t>
            </w:r>
            <w:proofErr w:type="spellStart"/>
            <w:r w:rsidRPr="00206D6E">
              <w:rPr>
                <w:sz w:val="20"/>
                <w:lang w:eastAsia="en-GB"/>
              </w:rPr>
              <w:t>diphosphate</w:t>
            </w:r>
            <w:proofErr w:type="spellEnd"/>
            <w:r w:rsidRPr="00206D6E">
              <w:rPr>
                <w:sz w:val="20"/>
                <w:lang w:eastAsia="en-GB"/>
              </w:rPr>
              <w:t xml:space="preserve"> </w:t>
            </w:r>
          </w:p>
          <w:p w:rsidR="0009248C" w:rsidRPr="00206D6E" w:rsidRDefault="0009248C" w:rsidP="00D351A1">
            <w:pPr>
              <w:keepNext/>
              <w:spacing w:after="0"/>
              <w:ind w:left="110"/>
              <w:jc w:val="left"/>
              <w:rPr>
                <w:sz w:val="20"/>
                <w:lang w:eastAsia="en-GB"/>
              </w:rPr>
            </w:pPr>
            <w:r w:rsidRPr="00206D6E">
              <w:rPr>
                <w:sz w:val="20"/>
                <w:lang w:eastAsia="en-GB"/>
              </w:rPr>
              <w:t>Noms commerciaux :</w:t>
            </w:r>
          </w:p>
          <w:p w:rsidR="0009248C" w:rsidRPr="00206D6E" w:rsidRDefault="0009248C" w:rsidP="00D351A1">
            <w:pPr>
              <w:keepNext/>
              <w:spacing w:after="0"/>
              <w:ind w:left="110"/>
              <w:jc w:val="left"/>
              <w:rPr>
                <w:sz w:val="20"/>
                <w:lang w:eastAsia="en-GB"/>
              </w:rPr>
            </w:pPr>
            <w:proofErr w:type="spellStart"/>
            <w:r w:rsidRPr="00206D6E">
              <w:rPr>
                <w:sz w:val="20"/>
                <w:lang w:eastAsia="en-GB"/>
              </w:rPr>
              <w:t>Fyrolflex</w:t>
            </w:r>
            <w:proofErr w:type="spellEnd"/>
            <w:r w:rsidRPr="00206D6E">
              <w:rPr>
                <w:sz w:val="20"/>
                <w:lang w:eastAsia="en-GB"/>
              </w:rPr>
              <w:t xml:space="preserve"> ® RDP</w:t>
            </w:r>
          </w:p>
          <w:p w:rsidR="0009248C" w:rsidRPr="00206D6E" w:rsidRDefault="0009248C" w:rsidP="00D351A1">
            <w:pPr>
              <w:keepNext/>
              <w:spacing w:after="0"/>
              <w:ind w:left="110"/>
              <w:jc w:val="left"/>
              <w:rPr>
                <w:sz w:val="20"/>
                <w:lang w:eastAsia="en-GB"/>
              </w:rPr>
            </w:pPr>
            <w:proofErr w:type="spellStart"/>
            <w:r w:rsidRPr="00206D6E">
              <w:rPr>
                <w:sz w:val="20"/>
                <w:lang w:eastAsia="en-GB"/>
              </w:rPr>
              <w:t>Fyrolflex</w:t>
            </w:r>
            <w:proofErr w:type="spellEnd"/>
            <w:r w:rsidRPr="00206D6E">
              <w:rPr>
                <w:sz w:val="20"/>
                <w:lang w:eastAsia="en-GB"/>
              </w:rPr>
              <w:t xml:space="preserve"> ® RDP-HD (Faible concentration de TPP)</w:t>
            </w:r>
          </w:p>
          <w:p w:rsidR="0009248C" w:rsidRPr="00206D6E" w:rsidRDefault="0009248C" w:rsidP="00D351A1">
            <w:pPr>
              <w:keepNext/>
              <w:spacing w:after="0"/>
              <w:ind w:left="110"/>
              <w:jc w:val="left"/>
              <w:rPr>
                <w:sz w:val="20"/>
                <w:lang w:val="en-US" w:eastAsia="en-GB"/>
              </w:rPr>
            </w:pPr>
            <w:proofErr w:type="spellStart"/>
            <w:r w:rsidRPr="00206D6E">
              <w:rPr>
                <w:sz w:val="20"/>
                <w:lang w:val="en-US" w:eastAsia="en-GB"/>
              </w:rPr>
              <w:t>Reofos</w:t>
            </w:r>
            <w:proofErr w:type="spellEnd"/>
            <w:r w:rsidRPr="00206D6E">
              <w:rPr>
                <w:sz w:val="20"/>
                <w:lang w:val="en-US" w:eastAsia="en-GB"/>
              </w:rPr>
              <w:t xml:space="preserve"> ® RDP</w:t>
            </w:r>
          </w:p>
          <w:p w:rsidR="0009248C" w:rsidRPr="00206D6E" w:rsidRDefault="0009248C" w:rsidP="00D351A1">
            <w:pPr>
              <w:keepNext/>
              <w:spacing w:after="0"/>
              <w:ind w:left="110"/>
              <w:jc w:val="left"/>
              <w:rPr>
                <w:sz w:val="20"/>
                <w:lang w:val="en-US" w:eastAsia="en-GB"/>
              </w:rPr>
            </w:pPr>
            <w:r w:rsidRPr="00206D6E">
              <w:rPr>
                <w:sz w:val="20"/>
                <w:lang w:val="en-US" w:eastAsia="en-GB"/>
              </w:rPr>
              <w:t>CR-733S</w:t>
            </w:r>
          </w:p>
          <w:p w:rsidR="0009248C" w:rsidRPr="00206D6E" w:rsidRDefault="0009248C" w:rsidP="00D351A1">
            <w:pPr>
              <w:keepNext/>
              <w:spacing w:after="0"/>
              <w:ind w:left="110"/>
              <w:jc w:val="left"/>
              <w:rPr>
                <w:sz w:val="20"/>
                <w:lang w:val="en-US" w:eastAsia="en-GB"/>
              </w:rPr>
            </w:pPr>
            <w:proofErr w:type="spellStart"/>
            <w:r w:rsidRPr="00206D6E">
              <w:rPr>
                <w:sz w:val="20"/>
                <w:lang w:val="en-US" w:eastAsia="en-GB"/>
              </w:rPr>
              <w:t>PhireGuard</w:t>
            </w:r>
            <w:proofErr w:type="spellEnd"/>
            <w:r w:rsidRPr="00206D6E">
              <w:rPr>
                <w:sz w:val="20"/>
                <w:lang w:val="en-US" w:eastAsia="en-GB"/>
              </w:rPr>
              <w:t xml:space="preserve"> RDP</w:t>
            </w:r>
          </w:p>
          <w:p w:rsidR="0009248C" w:rsidRPr="00206D6E" w:rsidRDefault="0009248C" w:rsidP="00D351A1">
            <w:pPr>
              <w:keepNext/>
              <w:spacing w:after="0"/>
              <w:ind w:left="110"/>
              <w:jc w:val="left"/>
              <w:rPr>
                <w:sz w:val="20"/>
                <w:lang w:eastAsia="en-GB"/>
              </w:rPr>
            </w:pPr>
            <w:r w:rsidRPr="00206D6E">
              <w:rPr>
                <w:sz w:val="20"/>
                <w:lang w:eastAsia="en-GB"/>
              </w:rPr>
              <w:t>WSFR-RDP</w:t>
            </w:r>
          </w:p>
          <w:p w:rsidR="0009248C" w:rsidRPr="00206D6E" w:rsidRDefault="0009248C" w:rsidP="00D351A1">
            <w:pPr>
              <w:keepNext/>
              <w:spacing w:after="0"/>
              <w:jc w:val="left"/>
              <w:rPr>
                <w:sz w:val="20"/>
                <w:lang w:eastAsia="en-GB"/>
              </w:rPr>
            </w:pPr>
          </w:p>
          <w:p w:rsidR="0009248C" w:rsidRPr="00206D6E" w:rsidRDefault="0009248C" w:rsidP="00D351A1">
            <w:pPr>
              <w:keepNext/>
              <w:spacing w:after="0"/>
              <w:ind w:left="110"/>
              <w:jc w:val="left"/>
              <w:rPr>
                <w:sz w:val="20"/>
                <w:lang w:eastAsia="en-GB"/>
              </w:rPr>
            </w:pPr>
          </w:p>
        </w:tc>
        <w:tc>
          <w:tcPr>
            <w:tcW w:w="2191" w:type="pct"/>
            <w:shd w:val="clear" w:color="auto" w:fill="auto"/>
          </w:tcPr>
          <w:p w:rsidR="0009248C" w:rsidRPr="00206D6E" w:rsidRDefault="0009248C" w:rsidP="00D351A1">
            <w:pPr>
              <w:keepNext/>
              <w:spacing w:after="0"/>
              <w:jc w:val="left"/>
              <w:rPr>
                <w:sz w:val="20"/>
                <w:lang w:eastAsia="en-GB"/>
              </w:rPr>
            </w:pPr>
            <w:r w:rsidRPr="00206D6E">
              <w:rPr>
                <w:sz w:val="20"/>
                <w:lang w:eastAsia="en-GB"/>
              </w:rPr>
              <w:lastRenderedPageBreak/>
              <w:t xml:space="preserve">Meilleure stabilité thermique et plus basse volatilité que les </w:t>
            </w:r>
            <w:proofErr w:type="spellStart"/>
            <w:r w:rsidRPr="00206D6E">
              <w:rPr>
                <w:sz w:val="20"/>
                <w:lang w:eastAsia="en-GB"/>
              </w:rPr>
              <w:t>monophosphates</w:t>
            </w:r>
            <w:proofErr w:type="spellEnd"/>
            <w:r w:rsidRPr="00206D6E">
              <w:rPr>
                <w:sz w:val="20"/>
                <w:lang w:eastAsia="en-GB"/>
              </w:rPr>
              <w:t xml:space="preserve"> aromatiques</w:t>
            </w:r>
          </w:p>
          <w:p w:rsidR="0009248C" w:rsidRPr="00206D6E" w:rsidRDefault="0009248C" w:rsidP="00D351A1">
            <w:pPr>
              <w:keepNext/>
              <w:spacing w:after="0"/>
              <w:jc w:val="left"/>
              <w:rPr>
                <w:sz w:val="20"/>
                <w:lang w:eastAsia="en-GB"/>
              </w:rPr>
            </w:pPr>
            <w:r w:rsidRPr="00206D6E">
              <w:rPr>
                <w:sz w:val="20"/>
                <w:lang w:eastAsia="en-GB"/>
              </w:rPr>
              <w:t>Utilisés dans les résines ABS : au maximum à 25% en poids</w:t>
            </w:r>
          </w:p>
          <w:p w:rsidR="0009248C" w:rsidRPr="00206D6E" w:rsidRDefault="0009248C" w:rsidP="00D351A1">
            <w:pPr>
              <w:keepNext/>
              <w:spacing w:after="0"/>
              <w:jc w:val="left"/>
              <w:rPr>
                <w:sz w:val="20"/>
                <w:lang w:eastAsia="en-GB"/>
              </w:rPr>
            </w:pPr>
            <w:r w:rsidRPr="00206D6E">
              <w:rPr>
                <w:sz w:val="20"/>
                <w:lang w:eastAsia="en-GB"/>
              </w:rPr>
              <w:t>S’utilise en combinaison avec PTFE</w:t>
            </w:r>
            <w:r w:rsidRPr="00206D6E">
              <w:rPr>
                <w:sz w:val="20"/>
                <w:vertAlign w:val="superscript"/>
              </w:rPr>
              <w:footnoteReference w:id="14"/>
            </w:r>
            <w:r w:rsidRPr="00206D6E">
              <w:rPr>
                <w:sz w:val="20"/>
                <w:lang w:eastAsia="en-GB"/>
              </w:rPr>
              <w:t xml:space="preserve"> (&lt;0.5% poids).</w:t>
            </w:r>
          </w:p>
          <w:p w:rsidR="0009248C" w:rsidRPr="00206D6E" w:rsidRDefault="0009248C" w:rsidP="00D351A1">
            <w:pPr>
              <w:keepNext/>
              <w:spacing w:after="0"/>
              <w:jc w:val="left"/>
              <w:rPr>
                <w:sz w:val="20"/>
                <w:lang w:eastAsia="en-GB"/>
              </w:rPr>
            </w:pPr>
            <w:r w:rsidRPr="00206D6E">
              <w:rPr>
                <w:sz w:val="20"/>
                <w:lang w:eastAsia="en-GB"/>
              </w:rPr>
              <w:lastRenderedPageBreak/>
              <w:t xml:space="preserve">Application limitée en milieu humide (sauf en combinaison avec des agents fixant les acides) : Moins stable vis-à-vis de l’hydrolyse que d’autres </w:t>
            </w:r>
            <w:proofErr w:type="spellStart"/>
            <w:r w:rsidRPr="00206D6E">
              <w:rPr>
                <w:sz w:val="20"/>
                <w:lang w:eastAsia="en-GB"/>
              </w:rPr>
              <w:t>bisphosphates</w:t>
            </w:r>
            <w:proofErr w:type="spellEnd"/>
          </w:p>
          <w:p w:rsidR="0009248C" w:rsidRPr="00206D6E" w:rsidRDefault="0009248C" w:rsidP="00D351A1">
            <w:pPr>
              <w:keepNext/>
              <w:spacing w:after="0"/>
              <w:jc w:val="left"/>
              <w:rPr>
                <w:sz w:val="20"/>
                <w:lang w:eastAsia="en-GB"/>
              </w:rPr>
            </w:pPr>
            <w:r w:rsidRPr="00206D6E">
              <w:rPr>
                <w:sz w:val="20"/>
                <w:lang w:eastAsia="en-GB"/>
              </w:rPr>
              <w:t>Rend le recyclage du plastique difficile</w:t>
            </w:r>
          </w:p>
          <w:p w:rsidR="0009248C" w:rsidRPr="00206D6E" w:rsidRDefault="0009248C" w:rsidP="00D351A1">
            <w:pPr>
              <w:keepNext/>
              <w:spacing w:after="0"/>
              <w:jc w:val="left"/>
              <w:rPr>
                <w:sz w:val="20"/>
                <w:lang w:eastAsia="en-GB"/>
              </w:rPr>
            </w:pPr>
            <w:r w:rsidRPr="00206D6E">
              <w:rPr>
                <w:sz w:val="20"/>
                <w:lang w:eastAsia="en-GB"/>
              </w:rPr>
              <w:t>Contient 10.7 % (poids) de P</w:t>
            </w:r>
          </w:p>
          <w:p w:rsidR="0009248C" w:rsidRPr="00206D6E" w:rsidRDefault="0009248C" w:rsidP="00D351A1">
            <w:pPr>
              <w:keepNext/>
              <w:spacing w:after="0"/>
              <w:jc w:val="left"/>
              <w:rPr>
                <w:sz w:val="20"/>
                <w:lang w:eastAsia="en-GB"/>
              </w:rPr>
            </w:pPr>
            <w:r w:rsidRPr="00206D6E">
              <w:rPr>
                <w:sz w:val="20"/>
                <w:lang w:eastAsia="en-GB"/>
              </w:rPr>
              <w:t>Utilisation : EU: &gt;1500 tonnes (</w:t>
            </w:r>
            <w:r w:rsidR="00AC260C" w:rsidRPr="00206D6E">
              <w:rPr>
                <w:sz w:val="20"/>
                <w:lang w:eastAsia="en-GB"/>
              </w:rPr>
              <w:fldChar w:fldCharType="begin"/>
            </w:r>
            <w:r w:rsidRPr="00206D6E">
              <w:rPr>
                <w:sz w:val="20"/>
                <w:lang w:eastAsia="en-GB"/>
              </w:rPr>
              <w:instrText xml:space="preserve"> ADDIN EN.CITE &lt;EndNote&gt;&lt;Cite&gt;&lt;Author&gt;Lassen&lt;/Author&gt;&lt;Year&gt;2006&lt;/Year&gt;&lt;RecNum&gt;148&lt;/RecNum&gt;&lt;record&gt;&lt;rec-number&gt;148&lt;/rec-number&gt;&lt;ref-type name="Report"&gt;27&lt;/ref-type&gt;&lt;contributors&gt;&lt;authors&gt;&lt;author&gt;Lassen, Carsten&lt;/author&gt;&lt;author&gt;Havelund, Sven&lt;/author&gt;&lt;author&gt;André Leisewitz&lt;/author&gt;&lt;author&gt;Peter Maxson&lt;/author&gt;&lt;/authors&gt;&lt;/contributors&gt;&lt;titles&gt;&lt;title&gt;Deca-BDE and Alternatives in Electrical and Electronic Equipment&lt;/title&gt;&lt;/titles&gt;&lt;pages&gt;93&lt;/pages&gt;&lt;number&gt;Environmental Project No. 1141 2006&lt;/number&gt;&lt;keywords&gt;&lt;keyword&gt;TBBPA&lt;/keyword&gt;&lt;keyword&gt;Flame retardant&lt;/keyword&gt;&lt;keyword&gt;decabromobiphenyl ether&lt;/keyword&gt;&lt;keyword&gt;electronics&lt;/keyword&gt;&lt;keyword&gt;Denmark&lt;/keyword&gt;&lt;/keywords&gt;&lt;dates&gt;&lt;year&gt;2006&lt;/year&gt;&lt;/dates&gt;&lt;publisher&gt;Danish Environmental Protection Agency&lt;/publisher&gt;&lt;urls&gt;&lt;related-urls&gt;&lt;url&gt;http://www2.mst.dk/udgiv/publications/2007/978-87-7052-349-3/pdf/978-87-7052-350-9.pdf&lt;/url&gt;&lt;/related-urls&gt;&lt;pdf-urls&gt;&lt;url&gt;internal-pdf://Carsten-2006-Deca-BDE-flame retardant-1766093072/Carsten-2006-Deca-BDE-flame retardant.pdf&lt;/url&gt;&lt;/pdf-urls&gt;&lt;/urls&gt;&lt;/record&gt;&lt;/Cite&gt;&lt;/EndNote&gt;</w:instrText>
            </w:r>
            <w:r w:rsidR="00AC260C" w:rsidRPr="00206D6E">
              <w:rPr>
                <w:sz w:val="20"/>
                <w:lang w:eastAsia="en-GB"/>
              </w:rPr>
              <w:fldChar w:fldCharType="separate"/>
            </w:r>
            <w:r w:rsidRPr="00206D6E">
              <w:rPr>
                <w:sz w:val="20"/>
                <w:lang w:eastAsia="en-GB"/>
              </w:rPr>
              <w:t>Lassen et al., 2006</w:t>
            </w:r>
            <w:r w:rsidR="00AC260C" w:rsidRPr="00206D6E">
              <w:rPr>
                <w:sz w:val="20"/>
                <w:lang w:eastAsia="en-GB"/>
              </w:rPr>
              <w:fldChar w:fldCharType="end"/>
            </w:r>
            <w:r w:rsidRPr="00206D6E">
              <w:rPr>
                <w:sz w:val="20"/>
                <w:lang w:eastAsia="en-GB"/>
              </w:rPr>
              <w:t>)</w:t>
            </w:r>
          </w:p>
          <w:p w:rsidR="0009248C" w:rsidRPr="00206D6E" w:rsidRDefault="0009248C" w:rsidP="00D351A1">
            <w:pPr>
              <w:keepNext/>
              <w:spacing w:after="0"/>
              <w:jc w:val="left"/>
              <w:rPr>
                <w:sz w:val="20"/>
                <w:lang w:eastAsia="en-GB"/>
              </w:rPr>
            </w:pPr>
            <w:r w:rsidRPr="00206D6E">
              <w:rPr>
                <w:sz w:val="20"/>
                <w:lang w:eastAsia="en-GB"/>
              </w:rPr>
              <w:t xml:space="preserve">Le RDP est également utilisé dans les résines PC/PBT ou PC/PET avec un </w:t>
            </w:r>
            <w:proofErr w:type="spellStart"/>
            <w:r w:rsidRPr="00206D6E">
              <w:rPr>
                <w:sz w:val="20"/>
                <w:lang w:eastAsia="en-GB"/>
              </w:rPr>
              <w:t>co</w:t>
            </w:r>
            <w:proofErr w:type="spellEnd"/>
            <w:r w:rsidRPr="00206D6E">
              <w:rPr>
                <w:sz w:val="20"/>
                <w:lang w:eastAsia="en-GB"/>
              </w:rPr>
              <w:t xml:space="preserve">-formulant tel que </w:t>
            </w:r>
            <w:proofErr w:type="spellStart"/>
            <w:r w:rsidRPr="00206D6E">
              <w:rPr>
                <w:sz w:val="20"/>
                <w:lang w:eastAsia="en-GB"/>
              </w:rPr>
              <w:t>polyéthène</w:t>
            </w:r>
            <w:proofErr w:type="spellEnd"/>
            <w:r w:rsidRPr="00206D6E">
              <w:rPr>
                <w:sz w:val="20"/>
                <w:lang w:eastAsia="en-GB"/>
              </w:rPr>
              <w:t xml:space="preserve"> ou un « </w:t>
            </w:r>
            <w:proofErr w:type="spellStart"/>
            <w:r w:rsidRPr="00206D6E">
              <w:rPr>
                <w:sz w:val="20"/>
                <w:lang w:eastAsia="en-GB"/>
              </w:rPr>
              <w:t>core</w:t>
            </w:r>
            <w:proofErr w:type="spellEnd"/>
            <w:r w:rsidRPr="00206D6E">
              <w:rPr>
                <w:sz w:val="20"/>
                <w:lang w:eastAsia="en-GB"/>
              </w:rPr>
              <w:t>-</w:t>
            </w:r>
            <w:proofErr w:type="spellStart"/>
            <w:r w:rsidRPr="00206D6E">
              <w:rPr>
                <w:sz w:val="20"/>
                <w:lang w:eastAsia="en-GB"/>
              </w:rPr>
              <w:t>shell</w:t>
            </w:r>
            <w:proofErr w:type="spellEnd"/>
            <w:r w:rsidRPr="00206D6E">
              <w:rPr>
                <w:sz w:val="20"/>
                <w:lang w:eastAsia="en-GB"/>
              </w:rPr>
              <w:t xml:space="preserve"> </w:t>
            </w:r>
            <w:proofErr w:type="spellStart"/>
            <w:r w:rsidRPr="00206D6E">
              <w:rPr>
                <w:sz w:val="20"/>
                <w:lang w:eastAsia="en-GB"/>
              </w:rPr>
              <w:t>polymer</w:t>
            </w:r>
            <w:proofErr w:type="spellEnd"/>
            <w:r w:rsidRPr="00206D6E">
              <w:rPr>
                <w:sz w:val="20"/>
                <w:lang w:eastAsia="en-GB"/>
              </w:rPr>
              <w:t> » (</w:t>
            </w:r>
            <w:r w:rsidR="00AC260C" w:rsidRPr="00206D6E">
              <w:rPr>
                <w:sz w:val="20"/>
                <w:lang w:eastAsia="en-GB"/>
              </w:rPr>
              <w:fldChar w:fldCharType="begin"/>
            </w:r>
            <w:r w:rsidRPr="00206D6E">
              <w:rPr>
                <w:sz w:val="20"/>
                <w:lang w:eastAsia="en-GB"/>
              </w:rP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rsidRPr="00206D6E">
              <w:rPr>
                <w:sz w:val="20"/>
                <w:lang w:eastAsia="en-GB"/>
              </w:rPr>
              <w:fldChar w:fldCharType="separate"/>
            </w:r>
            <w:r w:rsidRPr="00206D6E">
              <w:rPr>
                <w:sz w:val="20"/>
                <w:lang w:eastAsia="en-GB"/>
              </w:rPr>
              <w:t>Morgan and Wilkie, 2014</w:t>
            </w:r>
            <w:r w:rsidR="00AC260C" w:rsidRPr="00206D6E">
              <w:rPr>
                <w:sz w:val="20"/>
                <w:lang w:eastAsia="en-GB"/>
              </w:rPr>
              <w:fldChar w:fldCharType="end"/>
            </w:r>
            <w:r w:rsidRPr="00206D6E">
              <w:rPr>
                <w:sz w:val="20"/>
                <w:lang w:eastAsia="en-GB"/>
              </w:rPr>
              <w:t>, p30).</w:t>
            </w: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roofErr w:type="spellStart"/>
            <w:r w:rsidRPr="00206D6E">
              <w:rPr>
                <w:sz w:val="20"/>
                <w:lang w:eastAsia="en-GB"/>
              </w:rPr>
              <w:t>Bisphenol</w:t>
            </w:r>
            <w:proofErr w:type="spellEnd"/>
            <w:r w:rsidRPr="00206D6E">
              <w:rPr>
                <w:sz w:val="20"/>
                <w:lang w:eastAsia="en-GB"/>
              </w:rPr>
              <w:t xml:space="preserve"> A </w:t>
            </w:r>
            <w:proofErr w:type="gramStart"/>
            <w:r w:rsidRPr="00206D6E">
              <w:rPr>
                <w:sz w:val="20"/>
                <w:lang w:eastAsia="en-GB"/>
              </w:rPr>
              <w:t>bis(</w:t>
            </w:r>
            <w:proofErr w:type="spellStart"/>
            <w:proofErr w:type="gramEnd"/>
            <w:r w:rsidRPr="00206D6E">
              <w:rPr>
                <w:sz w:val="20"/>
                <w:lang w:eastAsia="en-GB"/>
              </w:rPr>
              <w:t>diphenyl</w:t>
            </w:r>
            <w:proofErr w:type="spellEnd"/>
            <w:r w:rsidRPr="00206D6E">
              <w:rPr>
                <w:sz w:val="20"/>
                <w:lang w:eastAsia="en-GB"/>
              </w:rPr>
              <w:t xml:space="preserve"> phosphate), BAPP ou BDP</w:t>
            </w:r>
          </w:p>
          <w:p w:rsidR="0009248C" w:rsidRPr="00206D6E" w:rsidRDefault="0009248C" w:rsidP="002A40CB">
            <w:pPr>
              <w:spacing w:after="0"/>
              <w:ind w:left="110"/>
              <w:jc w:val="left"/>
              <w:rPr>
                <w:sz w:val="20"/>
                <w:lang w:eastAsia="en-GB"/>
              </w:rPr>
            </w:pPr>
            <w:r w:rsidRPr="00206D6E">
              <w:rPr>
                <w:sz w:val="20"/>
                <w:lang w:eastAsia="en-GB"/>
              </w:rPr>
              <w:t>CAS : 181028-79-5</w:t>
            </w:r>
          </w:p>
          <w:p w:rsidR="0009248C" w:rsidRPr="00206D6E" w:rsidRDefault="0009248C" w:rsidP="003A0ECF">
            <w:pPr>
              <w:spacing w:after="0"/>
              <w:ind w:left="110"/>
              <w:jc w:val="left"/>
              <w:rPr>
                <w:sz w:val="20"/>
                <w:lang w:eastAsia="en-GB"/>
              </w:rPr>
            </w:pPr>
          </w:p>
          <w:p w:rsidR="0009248C" w:rsidRPr="00206D6E" w:rsidRDefault="0009248C" w:rsidP="002A40CB">
            <w:pPr>
              <w:spacing w:after="0"/>
              <w:ind w:left="110"/>
              <w:jc w:val="left"/>
              <w:rPr>
                <w:sz w:val="20"/>
                <w:lang w:eastAsia="en-GB"/>
              </w:rPr>
            </w:pPr>
            <w:r w:rsidRPr="00206D6E">
              <w:rPr>
                <w:sz w:val="20"/>
                <w:lang w:eastAsia="en-GB"/>
              </w:rPr>
              <w:t>Noms commerciaux :</w:t>
            </w:r>
          </w:p>
          <w:p w:rsidR="0009248C" w:rsidRPr="00206D6E" w:rsidRDefault="0009248C" w:rsidP="002A40CB">
            <w:pPr>
              <w:spacing w:after="0"/>
              <w:ind w:left="110"/>
              <w:jc w:val="left"/>
              <w:rPr>
                <w:sz w:val="20"/>
                <w:lang w:eastAsia="en-GB"/>
              </w:rPr>
            </w:pPr>
            <w:r w:rsidRPr="00206D6E">
              <w:rPr>
                <w:sz w:val="20"/>
                <w:lang w:eastAsia="en-GB"/>
              </w:rPr>
              <w:t>CR-741</w:t>
            </w:r>
          </w:p>
          <w:p w:rsidR="0009248C" w:rsidRPr="00206D6E" w:rsidRDefault="0009248C" w:rsidP="002A40CB">
            <w:pPr>
              <w:spacing w:after="0"/>
              <w:ind w:left="110"/>
              <w:jc w:val="left"/>
              <w:rPr>
                <w:sz w:val="20"/>
                <w:lang w:eastAsia="en-GB"/>
              </w:rPr>
            </w:pPr>
            <w:r w:rsidRPr="00206D6E">
              <w:rPr>
                <w:sz w:val="20"/>
                <w:lang w:eastAsia="en-GB"/>
              </w:rPr>
              <w:t>ADK STAB FP-600</w:t>
            </w:r>
          </w:p>
          <w:p w:rsidR="0009248C" w:rsidRPr="00206D6E" w:rsidRDefault="0009248C" w:rsidP="00887E7A">
            <w:pPr>
              <w:spacing w:after="0"/>
              <w:jc w:val="left"/>
              <w:rPr>
                <w:sz w:val="20"/>
                <w:lang w:val="en-US" w:eastAsia="en-GB"/>
              </w:rPr>
            </w:pPr>
            <w:r w:rsidRPr="00206D6E">
              <w:rPr>
                <w:sz w:val="20"/>
                <w:lang w:val="en-US" w:eastAsia="en-GB"/>
              </w:rPr>
              <w:t>Fireguard BDP</w:t>
            </w:r>
          </w:p>
          <w:p w:rsidR="00973109" w:rsidRPr="00206D6E" w:rsidRDefault="00973109" w:rsidP="00887E7A">
            <w:pPr>
              <w:spacing w:after="0"/>
              <w:jc w:val="left"/>
              <w:rPr>
                <w:sz w:val="20"/>
                <w:lang w:val="en-US" w:eastAsia="en-GB"/>
              </w:rPr>
            </w:pPr>
            <w:proofErr w:type="spellStart"/>
            <w:r w:rsidRPr="00206D6E">
              <w:rPr>
                <w:sz w:val="20"/>
                <w:lang w:val="en-US" w:eastAsia="en-GB"/>
              </w:rPr>
              <w:t>Fyrolflex</w:t>
            </w:r>
            <w:proofErr w:type="spellEnd"/>
            <w:r w:rsidRPr="00206D6E">
              <w:rPr>
                <w:sz w:val="20"/>
                <w:lang w:val="en-US" w:eastAsia="en-GB"/>
              </w:rPr>
              <w:t xml:space="preserve"> BDO</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Wansheng</w:t>
            </w:r>
            <w:proofErr w:type="spellEnd"/>
          </w:p>
          <w:p w:rsidR="0009248C" w:rsidRPr="00206D6E" w:rsidRDefault="0009248C" w:rsidP="002A40CB">
            <w:pPr>
              <w:spacing w:after="0"/>
              <w:ind w:left="110"/>
              <w:jc w:val="left"/>
              <w:rPr>
                <w:sz w:val="20"/>
                <w:lang w:val="en-US" w:eastAsia="en-GB"/>
              </w:rPr>
            </w:pPr>
            <w:r w:rsidRPr="00206D6E">
              <w:rPr>
                <w:sz w:val="20"/>
                <w:lang w:val="en-US" w:eastAsia="en-GB"/>
              </w:rPr>
              <w:t>WSFR-BDP</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Reofos</w:t>
            </w:r>
            <w:proofErr w:type="spellEnd"/>
            <w:r w:rsidRPr="00206D6E">
              <w:rPr>
                <w:sz w:val="20"/>
                <w:lang w:val="en-US" w:eastAsia="en-GB"/>
              </w:rPr>
              <w:t xml:space="preserve"> ® BAPP</w:t>
            </w:r>
          </w:p>
          <w:p w:rsidR="0009248C" w:rsidRPr="00206D6E" w:rsidRDefault="0009248C" w:rsidP="002A40CB">
            <w:pPr>
              <w:spacing w:after="0"/>
              <w:ind w:left="110"/>
              <w:jc w:val="left"/>
              <w:rPr>
                <w:sz w:val="20"/>
                <w:lang w:val="en-US" w:eastAsia="en-GB"/>
              </w:rPr>
            </w:pPr>
            <w:proofErr w:type="spellStart"/>
            <w:r w:rsidRPr="00206D6E">
              <w:rPr>
                <w:sz w:val="20"/>
                <w:lang w:val="en-US" w:eastAsia="en-GB"/>
              </w:rPr>
              <w:t>Fyroflex</w:t>
            </w:r>
            <w:proofErr w:type="spellEnd"/>
            <w:r w:rsidRPr="00206D6E">
              <w:rPr>
                <w:sz w:val="20"/>
                <w:lang w:val="en-US" w:eastAsia="en-GB"/>
              </w:rPr>
              <w:t>® BDP</w:t>
            </w:r>
          </w:p>
          <w:p w:rsidR="0009248C" w:rsidRPr="00206D6E" w:rsidRDefault="0009248C" w:rsidP="002A40CB">
            <w:pPr>
              <w:spacing w:after="0"/>
              <w:ind w:left="110"/>
              <w:jc w:val="left"/>
              <w:rPr>
                <w:sz w:val="20"/>
                <w:lang w:val="en-US" w:eastAsia="en-GB"/>
              </w:rPr>
            </w:pPr>
          </w:p>
        </w:tc>
        <w:tc>
          <w:tcPr>
            <w:tcW w:w="2191" w:type="pct"/>
            <w:shd w:val="clear" w:color="auto" w:fill="auto"/>
          </w:tcPr>
          <w:p w:rsidR="0009248C" w:rsidRPr="00206D6E" w:rsidRDefault="0009248C" w:rsidP="00F9093F">
            <w:pPr>
              <w:spacing w:after="0"/>
              <w:jc w:val="left"/>
              <w:rPr>
                <w:sz w:val="20"/>
                <w:lang w:eastAsia="en-GB"/>
              </w:rPr>
            </w:pPr>
            <w:r w:rsidRPr="00206D6E">
              <w:rPr>
                <w:sz w:val="20"/>
                <w:lang w:eastAsia="en-GB"/>
              </w:rPr>
              <w:t>Sur le marché depuis la fin des années 90.</w:t>
            </w:r>
          </w:p>
          <w:p w:rsidR="0009248C" w:rsidRPr="00206D6E" w:rsidRDefault="0009248C" w:rsidP="00F9093F">
            <w:pPr>
              <w:spacing w:after="0"/>
              <w:jc w:val="left"/>
              <w:rPr>
                <w:b/>
                <w:sz w:val="20"/>
                <w:lang w:eastAsia="en-GB"/>
              </w:rPr>
            </w:pPr>
            <w:r w:rsidRPr="00206D6E">
              <w:rPr>
                <w:b/>
                <w:sz w:val="20"/>
                <w:lang w:eastAsia="en-GB"/>
              </w:rPr>
              <w:t>Le 2</w:t>
            </w:r>
            <w:r w:rsidRPr="00206D6E">
              <w:rPr>
                <w:b/>
                <w:sz w:val="20"/>
                <w:vertAlign w:val="superscript"/>
                <w:lang w:eastAsia="en-GB"/>
              </w:rPr>
              <w:t>ème</w:t>
            </w:r>
            <w:r w:rsidRPr="00206D6E">
              <w:rPr>
                <w:b/>
                <w:sz w:val="20"/>
                <w:lang w:eastAsia="en-GB"/>
              </w:rPr>
              <w:t xml:space="preserve"> retardateur de flamme phosphoré du marché.</w:t>
            </w:r>
          </w:p>
          <w:p w:rsidR="0009248C" w:rsidRPr="00206D6E" w:rsidRDefault="0009248C" w:rsidP="00F9093F">
            <w:pPr>
              <w:spacing w:after="0"/>
              <w:jc w:val="left"/>
              <w:rPr>
                <w:sz w:val="20"/>
                <w:lang w:eastAsia="en-GB"/>
              </w:rPr>
            </w:pPr>
            <w:r w:rsidRPr="00206D6E">
              <w:rPr>
                <w:sz w:val="20"/>
                <w:lang w:eastAsia="en-GB"/>
              </w:rPr>
              <w:t>Contient 8,9 % en poids de P</w:t>
            </w:r>
          </w:p>
          <w:p w:rsidR="0009248C" w:rsidRPr="00206D6E" w:rsidRDefault="00EA2B1C" w:rsidP="00F9093F">
            <w:pPr>
              <w:spacing w:after="0"/>
              <w:jc w:val="left"/>
              <w:rPr>
                <w:sz w:val="20"/>
                <w:lang w:eastAsia="en-GB"/>
              </w:rPr>
            </w:pPr>
            <w:r w:rsidRPr="00206D6E">
              <w:rPr>
                <w:sz w:val="20"/>
                <w:lang w:eastAsia="en-GB"/>
              </w:rPr>
              <w:t>N</w:t>
            </w:r>
            <w:r w:rsidR="0009248C" w:rsidRPr="00206D6E">
              <w:rPr>
                <w:sz w:val="20"/>
                <w:lang w:eastAsia="en-GB"/>
              </w:rPr>
              <w:t xml:space="preserve">écessite des stockages et des lignes de transport chauffés </w:t>
            </w:r>
          </w:p>
          <w:p w:rsidR="0009248C" w:rsidRPr="00206D6E" w:rsidRDefault="0009248C" w:rsidP="00F9093F">
            <w:pPr>
              <w:spacing w:after="0"/>
              <w:jc w:val="left"/>
              <w:rPr>
                <w:sz w:val="20"/>
                <w:lang w:eastAsia="en-GB"/>
              </w:rPr>
            </w:pPr>
          </w:p>
          <w:p w:rsidR="0009248C" w:rsidRPr="00206D6E" w:rsidRDefault="0009248C" w:rsidP="00F9093F">
            <w:pPr>
              <w:spacing w:after="0"/>
              <w:jc w:val="left"/>
              <w:rPr>
                <w:sz w:val="20"/>
                <w:lang w:eastAsia="en-GB"/>
              </w:rPr>
            </w:pPr>
            <w:r w:rsidRPr="00206D6E">
              <w:rPr>
                <w:sz w:val="20"/>
                <w:lang w:eastAsia="en-GB"/>
              </w:rPr>
              <w:t xml:space="preserve">Peut être utilisé en conditions humides, stabilisé avec </w:t>
            </w:r>
            <w:proofErr w:type="spellStart"/>
            <w:r w:rsidRPr="00206D6E">
              <w:rPr>
                <w:sz w:val="20"/>
                <w:lang w:eastAsia="en-GB"/>
              </w:rPr>
              <w:t>epoxy</w:t>
            </w:r>
            <w:proofErr w:type="spellEnd"/>
            <w:r w:rsidRPr="00206D6E">
              <w:rPr>
                <w:sz w:val="20"/>
                <w:lang w:eastAsia="en-GB"/>
              </w:rPr>
              <w:t xml:space="preserve">, </w:t>
            </w:r>
            <w:proofErr w:type="spellStart"/>
            <w:r w:rsidRPr="00206D6E">
              <w:rPr>
                <w:sz w:val="20"/>
                <w:lang w:eastAsia="en-GB"/>
              </w:rPr>
              <w:t>oxetane</w:t>
            </w:r>
            <w:proofErr w:type="spellEnd"/>
            <w:r w:rsidRPr="00206D6E">
              <w:rPr>
                <w:sz w:val="20"/>
                <w:lang w:eastAsia="en-GB"/>
              </w:rPr>
              <w:t xml:space="preserve">, ou carbonate de calcium. </w:t>
            </w:r>
          </w:p>
          <w:p w:rsidR="0009248C" w:rsidRPr="00206D6E" w:rsidRDefault="0009248C" w:rsidP="002E6676">
            <w:pPr>
              <w:spacing w:after="0"/>
              <w:jc w:val="left"/>
              <w:rPr>
                <w:sz w:val="20"/>
                <w:lang w:eastAsia="en-GB"/>
              </w:rPr>
            </w:pPr>
            <w:r w:rsidRPr="00206D6E">
              <w:rPr>
                <w:sz w:val="20"/>
                <w:lang w:eastAsia="en-GB"/>
              </w:rPr>
              <w:t xml:space="preserve">Utilisés dans les résines PC/ABS (avec ABS </w:t>
            </w:r>
            <w:r w:rsidRPr="00206D6E">
              <w:rPr>
                <w:rFonts w:cs="Arial"/>
                <w:sz w:val="20"/>
                <w:lang w:eastAsia="en-GB"/>
              </w:rPr>
              <w:t>≤</w:t>
            </w:r>
            <w:r w:rsidRPr="00206D6E">
              <w:rPr>
                <w:sz w:val="20"/>
                <w:lang w:eastAsia="en-GB"/>
              </w:rPr>
              <w:t xml:space="preserve"> 14% en poids) à  </w:t>
            </w:r>
            <w:r w:rsidRPr="00206D6E">
              <w:rPr>
                <w:sz w:val="20"/>
                <w:lang w:eastAsia="en-GB"/>
              </w:rPr>
              <w:sym w:font="Symbol" w:char="F0B3"/>
            </w:r>
            <w:r w:rsidRPr="00206D6E">
              <w:rPr>
                <w:sz w:val="20"/>
                <w:lang w:eastAsia="en-GB"/>
              </w:rPr>
              <w:t xml:space="preserve"> 12 % en poids</w:t>
            </w:r>
          </w:p>
          <w:p w:rsidR="0009248C" w:rsidRPr="00206D6E" w:rsidRDefault="0009248C" w:rsidP="00F9093F">
            <w:pPr>
              <w:spacing w:after="0"/>
              <w:jc w:val="left"/>
              <w:rPr>
                <w:sz w:val="20"/>
                <w:lang w:eastAsia="en-GB"/>
              </w:rPr>
            </w:pPr>
            <w:r w:rsidRPr="00206D6E">
              <w:rPr>
                <w:sz w:val="20"/>
                <w:lang w:eastAsia="en-GB"/>
              </w:rPr>
              <w:t>S’utilise en combinaison avec PTFE</w:t>
            </w:r>
            <w:r w:rsidRPr="00206D6E">
              <w:rPr>
                <w:sz w:val="20"/>
                <w:vertAlign w:val="superscript"/>
                <w:lang w:eastAsia="en-GB"/>
              </w:rPr>
              <w:footnoteReference w:id="15"/>
            </w:r>
            <w:r w:rsidRPr="00206D6E">
              <w:rPr>
                <w:sz w:val="20"/>
                <w:lang w:eastAsia="en-GB"/>
              </w:rPr>
              <w:t xml:space="preserve"> (&lt; 0,5 % en poids).</w:t>
            </w:r>
          </w:p>
          <w:p w:rsidR="0009248C" w:rsidRPr="00206D6E" w:rsidRDefault="0009248C" w:rsidP="00262E38">
            <w:pPr>
              <w:spacing w:after="0"/>
              <w:jc w:val="left"/>
              <w:rPr>
                <w:sz w:val="20"/>
              </w:rPr>
            </w:pPr>
            <w:r w:rsidRPr="00206D6E">
              <w:rPr>
                <w:sz w:val="20"/>
              </w:rPr>
              <w:t xml:space="preserve">Le BDP est également utilisé dans les résines PC/PBT ou PC/PET avec un </w:t>
            </w:r>
            <w:proofErr w:type="spellStart"/>
            <w:r w:rsidRPr="00206D6E">
              <w:rPr>
                <w:sz w:val="20"/>
              </w:rPr>
              <w:t>co</w:t>
            </w:r>
            <w:proofErr w:type="spellEnd"/>
            <w:r w:rsidRPr="00206D6E">
              <w:rPr>
                <w:sz w:val="20"/>
              </w:rPr>
              <w:t xml:space="preserve">-formulant tel que </w:t>
            </w:r>
            <w:proofErr w:type="spellStart"/>
            <w:r w:rsidRPr="00206D6E">
              <w:rPr>
                <w:sz w:val="20"/>
              </w:rPr>
              <w:t>polyéthène</w:t>
            </w:r>
            <w:proofErr w:type="spellEnd"/>
            <w:r w:rsidRPr="00206D6E">
              <w:rPr>
                <w:sz w:val="20"/>
              </w:rPr>
              <w:t xml:space="preserve"> ou un « </w:t>
            </w:r>
            <w:proofErr w:type="spellStart"/>
            <w:r w:rsidRPr="00206D6E">
              <w:rPr>
                <w:sz w:val="20"/>
              </w:rPr>
              <w:t>core</w:t>
            </w:r>
            <w:proofErr w:type="spellEnd"/>
            <w:r w:rsidRPr="00206D6E">
              <w:rPr>
                <w:sz w:val="20"/>
              </w:rPr>
              <w:t>-</w:t>
            </w:r>
            <w:proofErr w:type="spellStart"/>
            <w:r w:rsidRPr="00206D6E">
              <w:rPr>
                <w:sz w:val="20"/>
              </w:rPr>
              <w:t>shell</w:t>
            </w:r>
            <w:proofErr w:type="spellEnd"/>
            <w:r w:rsidRPr="00206D6E">
              <w:rPr>
                <w:sz w:val="20"/>
              </w:rPr>
              <w:t xml:space="preserve"> </w:t>
            </w:r>
            <w:proofErr w:type="spellStart"/>
            <w:r w:rsidRPr="00206D6E">
              <w:rPr>
                <w:sz w:val="20"/>
              </w:rPr>
              <w:t>polymer</w:t>
            </w:r>
            <w:proofErr w:type="spellEnd"/>
            <w:r w:rsidRPr="00206D6E">
              <w:rPr>
                <w:sz w:val="20"/>
              </w:rPr>
              <w:t> » (</w:t>
            </w:r>
            <w:r w:rsidR="00AC260C" w:rsidRPr="00206D6E">
              <w:rPr>
                <w:sz w:val="20"/>
              </w:rPr>
              <w:fldChar w:fldCharType="begin"/>
            </w:r>
            <w:r w:rsidRPr="00206D6E">
              <w:rPr>
                <w:sz w:val="20"/>
              </w:rP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rsidRPr="00206D6E">
              <w:rPr>
                <w:sz w:val="20"/>
              </w:rPr>
              <w:fldChar w:fldCharType="separate"/>
            </w:r>
            <w:r w:rsidRPr="00206D6E">
              <w:rPr>
                <w:sz w:val="20"/>
              </w:rPr>
              <w:t>Morgan and Wilkie, 2014</w:t>
            </w:r>
            <w:r w:rsidR="00AC260C" w:rsidRPr="00206D6E">
              <w:rPr>
                <w:sz w:val="20"/>
              </w:rPr>
              <w:fldChar w:fldCharType="end"/>
            </w:r>
            <w:r w:rsidRPr="00206D6E">
              <w:rPr>
                <w:sz w:val="20"/>
              </w:rPr>
              <w:t>, p30).</w:t>
            </w:r>
          </w:p>
          <w:p w:rsidR="00D351A1" w:rsidRDefault="00D351A1" w:rsidP="00D272CA">
            <w:pPr>
              <w:spacing w:after="0"/>
              <w:jc w:val="left"/>
              <w:rPr>
                <w:sz w:val="20"/>
              </w:rPr>
            </w:pPr>
          </w:p>
          <w:p w:rsidR="0009248C" w:rsidRPr="00206D6E" w:rsidRDefault="0009248C" w:rsidP="00D272CA">
            <w:pPr>
              <w:spacing w:after="0"/>
              <w:jc w:val="left"/>
              <w:rPr>
                <w:sz w:val="20"/>
              </w:rPr>
            </w:pPr>
            <w:r w:rsidRPr="00206D6E">
              <w:rPr>
                <w:sz w:val="20"/>
              </w:rPr>
              <w:lastRenderedPageBreak/>
              <w:t xml:space="preserve">Le BDP présente l’inconvénient d’être également un composé dérivé du BPA, mais il n’est utilisé que dans des mélanges à base de PC, dans lesquels le BPA en tant que monomère du PC sera la principale source de rejets ou d’exposition au BPA. </w:t>
            </w:r>
          </w:p>
          <w:p w:rsidR="0009248C" w:rsidRPr="00206D6E" w:rsidRDefault="0009248C" w:rsidP="00262E38">
            <w:pPr>
              <w:spacing w:after="0"/>
              <w:jc w:val="left"/>
              <w:rPr>
                <w:sz w:val="20"/>
                <w:lang w:eastAsia="en-GB"/>
              </w:rPr>
            </w:pP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roofErr w:type="spellStart"/>
            <w:r w:rsidRPr="00206D6E">
              <w:rPr>
                <w:sz w:val="20"/>
                <w:lang w:eastAsia="en-GB"/>
              </w:rPr>
              <w:t>Resorcinol</w:t>
            </w:r>
            <w:proofErr w:type="spellEnd"/>
            <w:r w:rsidRPr="00206D6E">
              <w:rPr>
                <w:sz w:val="20"/>
                <w:lang w:eastAsia="en-GB"/>
              </w:rPr>
              <w:t xml:space="preserve"> bis (2,6-</w:t>
            </w:r>
            <w:proofErr w:type="spellStart"/>
            <w:r w:rsidRPr="00206D6E">
              <w:rPr>
                <w:sz w:val="20"/>
                <w:lang w:eastAsia="en-GB"/>
              </w:rPr>
              <w:t>xylyl</w:t>
            </w:r>
            <w:proofErr w:type="spellEnd"/>
            <w:r w:rsidRPr="00206D6E">
              <w:rPr>
                <w:sz w:val="20"/>
                <w:lang w:eastAsia="en-GB"/>
              </w:rPr>
              <w:t xml:space="preserve"> phosphate) RXP</w:t>
            </w:r>
          </w:p>
          <w:p w:rsidR="0009248C" w:rsidRPr="00206D6E" w:rsidRDefault="0009248C" w:rsidP="002A40CB">
            <w:pPr>
              <w:spacing w:after="0"/>
              <w:ind w:left="110"/>
              <w:jc w:val="left"/>
              <w:rPr>
                <w:sz w:val="20"/>
                <w:lang w:eastAsia="en-GB"/>
              </w:rPr>
            </w:pPr>
            <w:r w:rsidRPr="00206D6E">
              <w:rPr>
                <w:sz w:val="20"/>
                <w:lang w:eastAsia="en-GB"/>
              </w:rPr>
              <w:t>Noms commerciaux :</w:t>
            </w:r>
          </w:p>
          <w:p w:rsidR="0009248C" w:rsidRPr="00206D6E" w:rsidRDefault="0009248C" w:rsidP="002A40CB">
            <w:pPr>
              <w:spacing w:after="0"/>
              <w:ind w:left="110"/>
              <w:jc w:val="left"/>
              <w:rPr>
                <w:sz w:val="20"/>
                <w:lang w:eastAsia="en-GB"/>
              </w:rPr>
            </w:pPr>
            <w:r w:rsidRPr="00206D6E">
              <w:rPr>
                <w:sz w:val="20"/>
                <w:lang w:eastAsia="en-GB"/>
              </w:rPr>
              <w:t>PX-200</w:t>
            </w:r>
          </w:p>
          <w:p w:rsidR="0009248C" w:rsidRPr="00206D6E" w:rsidRDefault="0009248C" w:rsidP="002A40CB">
            <w:pPr>
              <w:spacing w:after="0"/>
              <w:ind w:left="110"/>
              <w:jc w:val="left"/>
              <w:rPr>
                <w:sz w:val="20"/>
                <w:lang w:eastAsia="en-GB"/>
              </w:rPr>
            </w:pPr>
            <w:r w:rsidRPr="00206D6E">
              <w:rPr>
                <w:sz w:val="20"/>
                <w:lang w:eastAsia="en-GB"/>
              </w:rPr>
              <w:t>ADK STAB FP-500</w:t>
            </w:r>
          </w:p>
          <w:p w:rsidR="0009248C" w:rsidRPr="00206D6E" w:rsidRDefault="0009248C" w:rsidP="002A40CB">
            <w:pPr>
              <w:spacing w:after="0"/>
              <w:ind w:left="110"/>
              <w:jc w:val="left"/>
              <w:rPr>
                <w:sz w:val="20"/>
                <w:lang w:eastAsia="en-GB"/>
              </w:rPr>
            </w:pPr>
          </w:p>
          <w:p w:rsidR="0009248C" w:rsidRPr="00206D6E" w:rsidRDefault="0009248C" w:rsidP="002A40CB">
            <w:pPr>
              <w:spacing w:after="0"/>
              <w:ind w:left="110"/>
              <w:jc w:val="left"/>
              <w:rPr>
                <w:sz w:val="20"/>
                <w:lang w:eastAsia="en-GB"/>
              </w:rPr>
            </w:pPr>
          </w:p>
        </w:tc>
        <w:tc>
          <w:tcPr>
            <w:tcW w:w="2191" w:type="pct"/>
            <w:shd w:val="clear" w:color="auto" w:fill="auto"/>
          </w:tcPr>
          <w:p w:rsidR="0009248C" w:rsidRPr="00206D6E" w:rsidRDefault="0009248C" w:rsidP="00F9093F">
            <w:pPr>
              <w:spacing w:after="0"/>
              <w:jc w:val="left"/>
              <w:rPr>
                <w:sz w:val="20"/>
              </w:rPr>
            </w:pPr>
            <w:r w:rsidRPr="00206D6E">
              <w:rPr>
                <w:sz w:val="20"/>
              </w:rPr>
              <w:t xml:space="preserve">Essentiellement du </w:t>
            </w:r>
            <w:proofErr w:type="spellStart"/>
            <w:r w:rsidRPr="00206D6E">
              <w:rPr>
                <w:sz w:val="20"/>
              </w:rPr>
              <w:t>bisphosphate</w:t>
            </w:r>
            <w:proofErr w:type="spellEnd"/>
            <w:r w:rsidRPr="00206D6E">
              <w:rPr>
                <w:sz w:val="20"/>
              </w:rPr>
              <w:t xml:space="preserve"> pur</w:t>
            </w:r>
          </w:p>
          <w:p w:rsidR="0009248C" w:rsidRPr="00206D6E" w:rsidRDefault="0009248C" w:rsidP="00F9093F">
            <w:pPr>
              <w:spacing w:after="0"/>
              <w:jc w:val="left"/>
              <w:rPr>
                <w:sz w:val="20"/>
              </w:rPr>
            </w:pPr>
            <w:r w:rsidRPr="00206D6E">
              <w:rPr>
                <w:sz w:val="20"/>
              </w:rPr>
              <w:t>Solide (point de fusion 95°C)</w:t>
            </w:r>
          </w:p>
          <w:p w:rsidR="0009248C" w:rsidRPr="00206D6E" w:rsidRDefault="0009248C" w:rsidP="00E660F6">
            <w:pPr>
              <w:spacing w:after="0"/>
              <w:jc w:val="left"/>
              <w:rPr>
                <w:sz w:val="20"/>
              </w:rPr>
            </w:pPr>
            <w:r w:rsidRPr="00206D6E">
              <w:rPr>
                <w:sz w:val="20"/>
              </w:rPr>
              <w:t>Plus stable à l’hydrolyse que BDP</w:t>
            </w:r>
          </w:p>
          <w:p w:rsidR="0009248C" w:rsidRPr="00206D6E" w:rsidRDefault="0009248C" w:rsidP="00E660F6">
            <w:pPr>
              <w:spacing w:after="0"/>
              <w:jc w:val="left"/>
              <w:rPr>
                <w:sz w:val="20"/>
              </w:rPr>
            </w:pPr>
            <w:r w:rsidRPr="00206D6E">
              <w:rPr>
                <w:sz w:val="20"/>
              </w:rPr>
              <w:t>Utile pour les moulages à hautes températures</w:t>
            </w:r>
          </w:p>
          <w:p w:rsidR="0009248C" w:rsidRPr="00206D6E" w:rsidRDefault="0009248C" w:rsidP="00E660F6">
            <w:pPr>
              <w:spacing w:after="0"/>
              <w:jc w:val="left"/>
              <w:rPr>
                <w:sz w:val="20"/>
              </w:rPr>
            </w:pPr>
            <w:r w:rsidRPr="00206D6E">
              <w:rPr>
                <w:sz w:val="20"/>
              </w:rPr>
              <w:t>Contenu en P : 9 % en poids</w:t>
            </w:r>
          </w:p>
          <w:p w:rsidR="0009248C" w:rsidRPr="00206D6E" w:rsidRDefault="0009248C" w:rsidP="00E660F6">
            <w:pPr>
              <w:spacing w:after="0"/>
              <w:jc w:val="left"/>
              <w:rPr>
                <w:sz w:val="20"/>
              </w:rPr>
            </w:pPr>
            <w:r w:rsidRPr="00206D6E">
              <w:rPr>
                <w:sz w:val="20"/>
              </w:rPr>
              <w:t xml:space="preserve">Le standard V0 est atteint dans les PC/ABS à des charges de 12 -16 % en poids. </w:t>
            </w:r>
          </w:p>
          <w:p w:rsidR="0009248C" w:rsidRPr="00206D6E" w:rsidRDefault="0009248C" w:rsidP="00E660F6">
            <w:pPr>
              <w:spacing w:after="0"/>
              <w:jc w:val="left"/>
              <w:rPr>
                <w:sz w:val="20"/>
                <w:lang w:eastAsia="en-GB"/>
              </w:rPr>
            </w:pP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roofErr w:type="spellStart"/>
            <w:r w:rsidRPr="00206D6E">
              <w:rPr>
                <w:sz w:val="20"/>
                <w:lang w:eastAsia="en-GB"/>
              </w:rPr>
              <w:t>Firoflex</w:t>
            </w:r>
            <w:proofErr w:type="spellEnd"/>
            <w:r w:rsidRPr="00206D6E">
              <w:rPr>
                <w:sz w:val="20"/>
                <w:lang w:eastAsia="en-GB"/>
              </w:rPr>
              <w:t xml:space="preserve"> ® Sol-DP</w:t>
            </w:r>
            <w:r w:rsidRPr="00206D6E">
              <w:rPr>
                <w:rStyle w:val="Appelnotedebasdep"/>
                <w:sz w:val="20"/>
                <w:lang w:eastAsia="en-GB"/>
              </w:rPr>
              <w:footnoteReference w:id="16"/>
            </w:r>
          </w:p>
        </w:tc>
        <w:tc>
          <w:tcPr>
            <w:tcW w:w="2191" w:type="pct"/>
            <w:shd w:val="clear" w:color="auto" w:fill="auto"/>
          </w:tcPr>
          <w:p w:rsidR="0009248C" w:rsidRPr="00206D6E" w:rsidRDefault="0009248C" w:rsidP="00F9093F">
            <w:pPr>
              <w:spacing w:after="0"/>
              <w:jc w:val="left"/>
              <w:rPr>
                <w:sz w:val="20"/>
              </w:rPr>
            </w:pPr>
            <w:proofErr w:type="spellStart"/>
            <w:r w:rsidRPr="00206D6E">
              <w:rPr>
                <w:sz w:val="20"/>
              </w:rPr>
              <w:t>Biphosphate</w:t>
            </w:r>
            <w:proofErr w:type="spellEnd"/>
            <w:r w:rsidRPr="00206D6E">
              <w:rPr>
                <w:sz w:val="20"/>
              </w:rPr>
              <w:t xml:space="preserve"> solide</w:t>
            </w:r>
          </w:p>
          <w:p w:rsidR="0009248C" w:rsidRPr="00206D6E" w:rsidRDefault="0009248C" w:rsidP="009D5361">
            <w:pPr>
              <w:spacing w:after="0"/>
              <w:jc w:val="left"/>
              <w:rPr>
                <w:sz w:val="20"/>
              </w:rPr>
            </w:pPr>
            <w:r w:rsidRPr="00206D6E">
              <w:rPr>
                <w:sz w:val="20"/>
              </w:rPr>
              <w:t>Solide (point de fusion 105-108°C)</w:t>
            </w:r>
          </w:p>
          <w:p w:rsidR="0009248C" w:rsidRPr="00206D6E" w:rsidRDefault="0009248C" w:rsidP="009D5361">
            <w:pPr>
              <w:spacing w:after="0"/>
              <w:jc w:val="left"/>
              <w:rPr>
                <w:sz w:val="20"/>
              </w:rPr>
            </w:pPr>
            <w:r w:rsidRPr="00206D6E">
              <w:rPr>
                <w:sz w:val="20"/>
              </w:rPr>
              <w:t>Contenu en P : 10,8 % en poids</w:t>
            </w:r>
          </w:p>
          <w:p w:rsidR="0009248C" w:rsidRPr="00206D6E" w:rsidRDefault="0009248C" w:rsidP="009D5361">
            <w:pPr>
              <w:spacing w:after="0"/>
              <w:jc w:val="left"/>
              <w:rPr>
                <w:sz w:val="20"/>
              </w:rPr>
            </w:pPr>
            <w:r w:rsidRPr="00206D6E">
              <w:rPr>
                <w:sz w:val="20"/>
              </w:rPr>
              <w:t>Utilisé dans les PC/ABS à des charges de 20-25 % en poids.</w:t>
            </w:r>
          </w:p>
          <w:p w:rsidR="0009248C" w:rsidRPr="00206D6E" w:rsidRDefault="0009248C" w:rsidP="00F9093F">
            <w:pPr>
              <w:spacing w:after="0"/>
              <w:jc w:val="left"/>
              <w:rPr>
                <w:sz w:val="20"/>
                <w:lang w:eastAsia="en-GB"/>
              </w:rPr>
            </w:pP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r w:rsidRPr="00206D6E">
              <w:rPr>
                <w:sz w:val="20"/>
                <w:lang w:eastAsia="en-GB"/>
              </w:rPr>
              <w:t>4,4’-</w:t>
            </w:r>
            <w:proofErr w:type="spellStart"/>
            <w:proofErr w:type="gramStart"/>
            <w:r w:rsidRPr="00206D6E">
              <w:rPr>
                <w:sz w:val="20"/>
                <w:lang w:eastAsia="en-GB"/>
              </w:rPr>
              <w:t>biphenylbis</w:t>
            </w:r>
            <w:proofErr w:type="spellEnd"/>
            <w:r w:rsidRPr="00206D6E">
              <w:rPr>
                <w:sz w:val="20"/>
                <w:lang w:eastAsia="en-GB"/>
              </w:rPr>
              <w:t>(</w:t>
            </w:r>
            <w:proofErr w:type="spellStart"/>
            <w:proofErr w:type="gramEnd"/>
            <w:r w:rsidRPr="00206D6E">
              <w:rPr>
                <w:sz w:val="20"/>
                <w:lang w:eastAsia="en-GB"/>
              </w:rPr>
              <w:t>diphenyl</w:t>
            </w:r>
            <w:proofErr w:type="spellEnd"/>
            <w:r w:rsidRPr="00206D6E">
              <w:rPr>
                <w:sz w:val="20"/>
                <w:lang w:eastAsia="en-GB"/>
              </w:rPr>
              <w:t xml:space="preserve"> phosphate)</w:t>
            </w:r>
          </w:p>
          <w:p w:rsidR="0009248C" w:rsidRPr="00206D6E" w:rsidRDefault="0009248C" w:rsidP="002A40CB">
            <w:pPr>
              <w:spacing w:after="0"/>
              <w:ind w:left="110"/>
              <w:jc w:val="left"/>
              <w:rPr>
                <w:sz w:val="20"/>
                <w:lang w:eastAsia="en-GB"/>
              </w:rPr>
            </w:pPr>
            <w:r w:rsidRPr="00206D6E">
              <w:rPr>
                <w:sz w:val="20"/>
                <w:lang w:eastAsia="en-GB"/>
              </w:rPr>
              <w:t>Nom commercial</w:t>
            </w:r>
          </w:p>
          <w:p w:rsidR="0009248C" w:rsidRPr="00206D6E" w:rsidRDefault="0009248C" w:rsidP="002A40CB">
            <w:pPr>
              <w:spacing w:after="0"/>
              <w:ind w:left="110"/>
              <w:jc w:val="left"/>
              <w:rPr>
                <w:sz w:val="20"/>
                <w:lang w:eastAsia="en-GB"/>
              </w:rPr>
            </w:pPr>
            <w:r w:rsidRPr="00206D6E">
              <w:rPr>
                <w:sz w:val="20"/>
                <w:lang w:eastAsia="en-GB"/>
              </w:rPr>
              <w:t>ADK STABFP-800</w:t>
            </w:r>
          </w:p>
        </w:tc>
        <w:tc>
          <w:tcPr>
            <w:tcW w:w="2191" w:type="pct"/>
            <w:shd w:val="clear" w:color="auto" w:fill="auto"/>
          </w:tcPr>
          <w:p w:rsidR="0009248C" w:rsidRPr="00206D6E" w:rsidRDefault="0009248C" w:rsidP="00F9093F">
            <w:pPr>
              <w:spacing w:after="0"/>
              <w:jc w:val="left"/>
              <w:rPr>
                <w:sz w:val="20"/>
              </w:rPr>
            </w:pPr>
            <w:proofErr w:type="spellStart"/>
            <w:r w:rsidRPr="00206D6E">
              <w:rPr>
                <w:sz w:val="20"/>
              </w:rPr>
              <w:t>Biphosphate</w:t>
            </w:r>
            <w:proofErr w:type="spellEnd"/>
          </w:p>
          <w:p w:rsidR="0009248C" w:rsidRPr="00206D6E" w:rsidRDefault="0009248C" w:rsidP="001A57C8">
            <w:pPr>
              <w:spacing w:after="0"/>
              <w:jc w:val="left"/>
              <w:rPr>
                <w:sz w:val="20"/>
              </w:rPr>
            </w:pPr>
            <w:r w:rsidRPr="00206D6E">
              <w:rPr>
                <w:sz w:val="20"/>
              </w:rPr>
              <w:t>Solide (point de fusion 65-85°C)</w:t>
            </w:r>
          </w:p>
          <w:p w:rsidR="0009248C" w:rsidRPr="00206D6E" w:rsidRDefault="0009248C" w:rsidP="001A57C8">
            <w:pPr>
              <w:spacing w:after="0"/>
              <w:jc w:val="left"/>
              <w:rPr>
                <w:sz w:val="20"/>
              </w:rPr>
            </w:pPr>
            <w:r w:rsidRPr="00206D6E">
              <w:rPr>
                <w:sz w:val="20"/>
              </w:rPr>
              <w:t>Contenu en P : 9,5 % en poids</w:t>
            </w:r>
          </w:p>
          <w:p w:rsidR="0009248C" w:rsidRPr="00206D6E" w:rsidRDefault="0009248C" w:rsidP="001A57C8">
            <w:pPr>
              <w:spacing w:after="0"/>
              <w:jc w:val="left"/>
              <w:rPr>
                <w:sz w:val="20"/>
              </w:rPr>
            </w:pPr>
            <w:r w:rsidRPr="00206D6E">
              <w:rPr>
                <w:sz w:val="20"/>
              </w:rPr>
              <w:t>PC : charges de 3,5 % en poids avec 0,3 % en poids de PTFE.</w:t>
            </w:r>
          </w:p>
          <w:p w:rsidR="0009248C" w:rsidRPr="00206D6E" w:rsidRDefault="0009248C" w:rsidP="001A57C8">
            <w:pPr>
              <w:spacing w:after="0"/>
              <w:jc w:val="left"/>
              <w:rPr>
                <w:sz w:val="20"/>
                <w:lang w:eastAsia="en-GB"/>
              </w:rPr>
            </w:pP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r w:rsidRPr="00206D6E">
              <w:rPr>
                <w:sz w:val="20"/>
                <w:lang w:eastAsia="en-GB"/>
              </w:rPr>
              <w:t>4,4’</w:t>
            </w:r>
            <w:proofErr w:type="spellStart"/>
            <w:r w:rsidRPr="00206D6E">
              <w:rPr>
                <w:sz w:val="20"/>
                <w:lang w:eastAsia="en-GB"/>
              </w:rPr>
              <w:t>biphhenyl</w:t>
            </w:r>
            <w:proofErr w:type="spellEnd"/>
            <w:r w:rsidRPr="00206D6E">
              <w:rPr>
                <w:sz w:val="20"/>
                <w:lang w:eastAsia="en-GB"/>
              </w:rPr>
              <w:t xml:space="preserve"> </w:t>
            </w:r>
            <w:proofErr w:type="gramStart"/>
            <w:r w:rsidRPr="00206D6E">
              <w:rPr>
                <w:sz w:val="20"/>
                <w:lang w:eastAsia="en-GB"/>
              </w:rPr>
              <w:t>bis(</w:t>
            </w:r>
            <w:proofErr w:type="gramEnd"/>
            <w:r w:rsidRPr="00206D6E">
              <w:rPr>
                <w:sz w:val="20"/>
                <w:lang w:eastAsia="en-GB"/>
              </w:rPr>
              <w:t xml:space="preserve">2,6 </w:t>
            </w:r>
            <w:proofErr w:type="spellStart"/>
            <w:r w:rsidRPr="00206D6E">
              <w:rPr>
                <w:sz w:val="20"/>
                <w:lang w:eastAsia="en-GB"/>
              </w:rPr>
              <w:t>xylyl</w:t>
            </w:r>
            <w:proofErr w:type="spellEnd"/>
            <w:r w:rsidRPr="00206D6E">
              <w:rPr>
                <w:sz w:val="20"/>
                <w:lang w:eastAsia="en-GB"/>
              </w:rPr>
              <w:t xml:space="preserve"> phosphate)</w:t>
            </w:r>
          </w:p>
          <w:p w:rsidR="0009248C" w:rsidRPr="00206D6E" w:rsidRDefault="0009248C" w:rsidP="002A40CB">
            <w:pPr>
              <w:spacing w:after="0"/>
              <w:ind w:left="110"/>
              <w:jc w:val="left"/>
              <w:rPr>
                <w:sz w:val="20"/>
                <w:lang w:eastAsia="en-GB"/>
              </w:rPr>
            </w:pPr>
            <w:r w:rsidRPr="00206D6E">
              <w:rPr>
                <w:sz w:val="20"/>
                <w:lang w:eastAsia="en-GB"/>
              </w:rPr>
              <w:t>Nom commercial</w:t>
            </w:r>
          </w:p>
          <w:p w:rsidR="0009248C" w:rsidRPr="00206D6E" w:rsidRDefault="0009248C" w:rsidP="002A40CB">
            <w:pPr>
              <w:spacing w:after="0"/>
              <w:ind w:left="110"/>
              <w:jc w:val="left"/>
              <w:rPr>
                <w:sz w:val="20"/>
                <w:lang w:eastAsia="en-GB"/>
              </w:rPr>
            </w:pPr>
            <w:r w:rsidRPr="00206D6E">
              <w:rPr>
                <w:sz w:val="20"/>
                <w:lang w:eastAsia="en-GB"/>
              </w:rPr>
              <w:t>PX-202</w:t>
            </w:r>
          </w:p>
        </w:tc>
        <w:tc>
          <w:tcPr>
            <w:tcW w:w="2191" w:type="pct"/>
            <w:shd w:val="clear" w:color="auto" w:fill="auto"/>
          </w:tcPr>
          <w:p w:rsidR="0009248C" w:rsidRPr="00206D6E" w:rsidRDefault="0009248C" w:rsidP="00F9093F">
            <w:pPr>
              <w:spacing w:after="0"/>
              <w:jc w:val="left"/>
              <w:rPr>
                <w:sz w:val="20"/>
              </w:rPr>
            </w:pPr>
            <w:proofErr w:type="spellStart"/>
            <w:r w:rsidRPr="00206D6E">
              <w:rPr>
                <w:sz w:val="20"/>
              </w:rPr>
              <w:t>Biphosphonate</w:t>
            </w:r>
            <w:proofErr w:type="spellEnd"/>
          </w:p>
          <w:p w:rsidR="0009248C" w:rsidRPr="00206D6E" w:rsidRDefault="0009248C" w:rsidP="0039722F">
            <w:pPr>
              <w:spacing w:after="0"/>
              <w:jc w:val="left"/>
              <w:rPr>
                <w:sz w:val="20"/>
              </w:rPr>
            </w:pPr>
            <w:r w:rsidRPr="00206D6E">
              <w:rPr>
                <w:sz w:val="20"/>
              </w:rPr>
              <w:t>Solide (point de fusion 185°C)</w:t>
            </w:r>
          </w:p>
          <w:p w:rsidR="0009248C" w:rsidRPr="00206D6E" w:rsidRDefault="0009248C" w:rsidP="0039722F">
            <w:pPr>
              <w:spacing w:after="0"/>
              <w:jc w:val="left"/>
              <w:rPr>
                <w:sz w:val="20"/>
              </w:rPr>
            </w:pPr>
            <w:r w:rsidRPr="00206D6E">
              <w:rPr>
                <w:sz w:val="20"/>
              </w:rPr>
              <w:t>Contenu en P : 8,1 % en poids</w:t>
            </w:r>
          </w:p>
          <w:p w:rsidR="0009248C" w:rsidRPr="00206D6E" w:rsidRDefault="0009248C" w:rsidP="0039722F">
            <w:pPr>
              <w:spacing w:after="0"/>
              <w:jc w:val="left"/>
              <w:rPr>
                <w:sz w:val="20"/>
              </w:rPr>
            </w:pPr>
            <w:r w:rsidRPr="00206D6E">
              <w:rPr>
                <w:sz w:val="20"/>
              </w:rPr>
              <w:t>Très stable à l’hydrolyse</w:t>
            </w:r>
          </w:p>
          <w:p w:rsidR="0009248C" w:rsidRPr="00206D6E" w:rsidRDefault="0009248C" w:rsidP="0039722F">
            <w:pPr>
              <w:spacing w:after="0"/>
              <w:jc w:val="left"/>
              <w:rPr>
                <w:sz w:val="20"/>
              </w:rPr>
            </w:pPr>
            <w:r w:rsidRPr="00206D6E">
              <w:rPr>
                <w:sz w:val="20"/>
              </w:rPr>
              <w:lastRenderedPageBreak/>
              <w:t>Très stable à la chaleur</w:t>
            </w:r>
          </w:p>
          <w:p w:rsidR="0009248C" w:rsidRPr="00206D6E" w:rsidRDefault="0009248C" w:rsidP="0039722F">
            <w:pPr>
              <w:spacing w:after="0"/>
              <w:jc w:val="left"/>
              <w:rPr>
                <w:sz w:val="20"/>
              </w:rPr>
            </w:pPr>
            <w:r w:rsidRPr="00206D6E">
              <w:rPr>
                <w:sz w:val="20"/>
              </w:rPr>
              <w:t>Dans les résines : 2 x la quantité de RDP pour atteindre le standard V0.</w:t>
            </w: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2A40CB">
            <w:pPr>
              <w:spacing w:after="0"/>
              <w:ind w:left="110"/>
              <w:jc w:val="left"/>
              <w:rPr>
                <w:sz w:val="20"/>
                <w:lang w:eastAsia="en-GB"/>
              </w:rPr>
            </w:pPr>
            <w:proofErr w:type="spellStart"/>
            <w:r w:rsidRPr="00206D6E">
              <w:rPr>
                <w:sz w:val="20"/>
                <w:lang w:eastAsia="en-GB"/>
              </w:rPr>
              <w:t>Cyclic</w:t>
            </w:r>
            <w:proofErr w:type="spellEnd"/>
            <w:r w:rsidRPr="00206D6E">
              <w:rPr>
                <w:sz w:val="20"/>
                <w:lang w:eastAsia="en-GB"/>
              </w:rPr>
              <w:t xml:space="preserve"> </w:t>
            </w:r>
            <w:proofErr w:type="spellStart"/>
            <w:r w:rsidRPr="00206D6E">
              <w:rPr>
                <w:sz w:val="20"/>
                <w:lang w:eastAsia="en-GB"/>
              </w:rPr>
              <w:t>phenoxyphosphazenes</w:t>
            </w:r>
            <w:proofErr w:type="spellEnd"/>
            <w:r w:rsidRPr="00206D6E">
              <w:rPr>
                <w:sz w:val="20"/>
                <w:lang w:eastAsia="en-GB"/>
              </w:rPr>
              <w:t xml:space="preserve"> (mélange de tri- et </w:t>
            </w:r>
            <w:proofErr w:type="spellStart"/>
            <w:r w:rsidRPr="00206D6E">
              <w:rPr>
                <w:sz w:val="20"/>
                <w:lang w:eastAsia="en-GB"/>
              </w:rPr>
              <w:t>tetra</w:t>
            </w:r>
            <w:proofErr w:type="spellEnd"/>
            <w:r w:rsidRPr="00206D6E">
              <w:rPr>
                <w:sz w:val="20"/>
                <w:lang w:eastAsia="en-GB"/>
              </w:rPr>
              <w:t>-</w:t>
            </w:r>
            <w:proofErr w:type="spellStart"/>
            <w:r w:rsidRPr="00206D6E">
              <w:rPr>
                <w:sz w:val="20"/>
                <w:lang w:eastAsia="en-GB"/>
              </w:rPr>
              <w:t>phosphazenes</w:t>
            </w:r>
            <w:proofErr w:type="spellEnd"/>
            <w:r w:rsidRPr="00206D6E">
              <w:rPr>
                <w:sz w:val="20"/>
                <w:lang w:eastAsia="en-GB"/>
              </w:rPr>
              <w:t>)</w:t>
            </w:r>
          </w:p>
          <w:p w:rsidR="0009248C" w:rsidRPr="00206D6E" w:rsidRDefault="0009248C" w:rsidP="002A40CB">
            <w:pPr>
              <w:spacing w:after="0"/>
              <w:ind w:left="110"/>
              <w:jc w:val="left"/>
              <w:rPr>
                <w:sz w:val="20"/>
                <w:lang w:eastAsia="en-GB"/>
              </w:rPr>
            </w:pPr>
            <w:r w:rsidRPr="00206D6E">
              <w:rPr>
                <w:sz w:val="20"/>
                <w:lang w:eastAsia="en-GB"/>
              </w:rPr>
              <w:t>Noms commerciaux :</w:t>
            </w:r>
          </w:p>
          <w:p w:rsidR="0009248C" w:rsidRPr="00206D6E" w:rsidRDefault="0009248C" w:rsidP="002A40CB">
            <w:pPr>
              <w:spacing w:after="0"/>
              <w:ind w:left="110"/>
              <w:jc w:val="left"/>
              <w:rPr>
                <w:sz w:val="20"/>
                <w:lang w:eastAsia="en-GB"/>
              </w:rPr>
            </w:pPr>
            <w:r w:rsidRPr="00206D6E">
              <w:rPr>
                <w:sz w:val="20"/>
                <w:lang w:eastAsia="en-GB"/>
              </w:rPr>
              <w:t>SPB-100</w:t>
            </w:r>
          </w:p>
          <w:p w:rsidR="0009248C" w:rsidRPr="00206D6E" w:rsidRDefault="0009248C" w:rsidP="002A40CB">
            <w:pPr>
              <w:spacing w:after="0"/>
              <w:ind w:left="110"/>
              <w:jc w:val="left"/>
              <w:rPr>
                <w:sz w:val="20"/>
                <w:lang w:eastAsia="en-GB"/>
              </w:rPr>
            </w:pPr>
            <w:proofErr w:type="spellStart"/>
            <w:r w:rsidRPr="00206D6E">
              <w:rPr>
                <w:sz w:val="20"/>
                <w:lang w:eastAsia="en-GB"/>
              </w:rPr>
              <w:t>Rabitle</w:t>
            </w:r>
            <w:proofErr w:type="spellEnd"/>
            <w:r w:rsidRPr="00206D6E">
              <w:rPr>
                <w:sz w:val="20"/>
                <w:lang w:eastAsia="en-GB"/>
              </w:rPr>
              <w:t>® FB110</w:t>
            </w:r>
          </w:p>
        </w:tc>
        <w:tc>
          <w:tcPr>
            <w:tcW w:w="2191" w:type="pct"/>
            <w:shd w:val="clear" w:color="auto" w:fill="auto"/>
          </w:tcPr>
          <w:p w:rsidR="0009248C" w:rsidRPr="00206D6E" w:rsidRDefault="0009248C" w:rsidP="00F9093F">
            <w:pPr>
              <w:spacing w:after="0"/>
              <w:jc w:val="left"/>
              <w:rPr>
                <w:sz w:val="20"/>
              </w:rPr>
            </w:pPr>
            <w:r w:rsidRPr="00206D6E">
              <w:rPr>
                <w:sz w:val="20"/>
              </w:rPr>
              <w:t>Stable à la chaleur</w:t>
            </w:r>
          </w:p>
          <w:p w:rsidR="0009248C" w:rsidRPr="00206D6E" w:rsidRDefault="00EA2B1C" w:rsidP="00F9093F">
            <w:pPr>
              <w:spacing w:after="0"/>
              <w:jc w:val="left"/>
              <w:rPr>
                <w:sz w:val="20"/>
              </w:rPr>
            </w:pPr>
            <w:r w:rsidRPr="00206D6E">
              <w:rPr>
                <w:sz w:val="20"/>
              </w:rPr>
              <w:t>Stable à l’</w:t>
            </w:r>
            <w:proofErr w:type="spellStart"/>
            <w:r w:rsidRPr="00206D6E">
              <w:rPr>
                <w:sz w:val="20"/>
              </w:rPr>
              <w:t>hydr</w:t>
            </w:r>
            <w:r w:rsidR="0009248C" w:rsidRPr="00206D6E">
              <w:rPr>
                <w:sz w:val="20"/>
              </w:rPr>
              <w:t>lyse</w:t>
            </w:r>
            <w:proofErr w:type="spellEnd"/>
          </w:p>
          <w:p w:rsidR="0009248C" w:rsidRPr="00206D6E" w:rsidRDefault="0009248C" w:rsidP="00F9093F">
            <w:pPr>
              <w:spacing w:after="0"/>
              <w:jc w:val="left"/>
              <w:rPr>
                <w:sz w:val="20"/>
              </w:rPr>
            </w:pPr>
            <w:r w:rsidRPr="00206D6E">
              <w:rPr>
                <w:sz w:val="20"/>
              </w:rPr>
              <w:t>Bonnes propriétés électriques</w:t>
            </w:r>
          </w:p>
          <w:p w:rsidR="0009248C" w:rsidRPr="00206D6E" w:rsidRDefault="0009248C" w:rsidP="006452EA">
            <w:pPr>
              <w:spacing w:after="0"/>
              <w:jc w:val="left"/>
              <w:rPr>
                <w:sz w:val="20"/>
              </w:rPr>
            </w:pPr>
            <w:r w:rsidRPr="00206D6E">
              <w:rPr>
                <w:sz w:val="20"/>
              </w:rPr>
              <w:t>Utilisé dans les PC/ABS à des charges de 12-15 % en poids.</w:t>
            </w:r>
          </w:p>
          <w:p w:rsidR="0009248C" w:rsidRPr="00206D6E" w:rsidRDefault="0009248C" w:rsidP="006452EA">
            <w:pPr>
              <w:spacing w:after="0"/>
              <w:jc w:val="left"/>
              <w:rPr>
                <w:sz w:val="20"/>
              </w:rPr>
            </w:pPr>
            <w:r w:rsidRPr="00206D6E">
              <w:rPr>
                <w:sz w:val="20"/>
              </w:rPr>
              <w:t xml:space="preserve">Température de déformation thermique supérieure à celle des </w:t>
            </w:r>
            <w:proofErr w:type="spellStart"/>
            <w:r w:rsidRPr="00206D6E">
              <w:rPr>
                <w:sz w:val="20"/>
              </w:rPr>
              <w:t>biphosphates</w:t>
            </w:r>
            <w:proofErr w:type="spellEnd"/>
            <w:r w:rsidRPr="00206D6E">
              <w:rPr>
                <w:sz w:val="20"/>
              </w:rPr>
              <w:t xml:space="preserve"> aromatiques</w:t>
            </w:r>
          </w:p>
          <w:p w:rsidR="0009248C" w:rsidRPr="00206D6E" w:rsidRDefault="00EA2B1C" w:rsidP="006452EA">
            <w:pPr>
              <w:spacing w:after="0"/>
              <w:jc w:val="left"/>
              <w:rPr>
                <w:sz w:val="20"/>
              </w:rPr>
            </w:pPr>
            <w:r w:rsidRPr="00206D6E">
              <w:rPr>
                <w:sz w:val="20"/>
              </w:rPr>
              <w:t>Synergistes</w:t>
            </w:r>
            <w:r w:rsidR="0009248C" w:rsidRPr="00206D6E">
              <w:rPr>
                <w:sz w:val="20"/>
              </w:rPr>
              <w:t xml:space="preserve"> avec RDP, BDP et TPP</w:t>
            </w:r>
          </w:p>
          <w:p w:rsidR="0009248C" w:rsidRPr="00206D6E" w:rsidRDefault="0009248C" w:rsidP="00F9093F">
            <w:pPr>
              <w:spacing w:after="0"/>
              <w:jc w:val="left"/>
              <w:rPr>
                <w:sz w:val="20"/>
              </w:rPr>
            </w:pPr>
            <w:r w:rsidRPr="00206D6E">
              <w:rPr>
                <w:sz w:val="20"/>
              </w:rPr>
              <w:t>Utilisés uniquement en Asie</w:t>
            </w:r>
          </w:p>
        </w:tc>
      </w:tr>
      <w:tr w:rsidR="0009248C" w:rsidRPr="00206D6E" w:rsidTr="00D351A1">
        <w:trPr>
          <w:trHeight w:val="897"/>
          <w:jc w:val="center"/>
        </w:trPr>
        <w:tc>
          <w:tcPr>
            <w:tcW w:w="1149" w:type="pct"/>
            <w:vMerge/>
            <w:shd w:val="clear" w:color="auto" w:fill="auto"/>
            <w:vAlign w:val="center"/>
          </w:tcPr>
          <w:p w:rsidR="0009248C" w:rsidRPr="00206D6E" w:rsidRDefault="0009248C" w:rsidP="00940747">
            <w:pPr>
              <w:spacing w:after="0"/>
              <w:jc w:val="center"/>
              <w:rPr>
                <w:sz w:val="20"/>
                <w:lang w:eastAsia="en-GB"/>
              </w:rPr>
            </w:pPr>
          </w:p>
        </w:tc>
        <w:tc>
          <w:tcPr>
            <w:tcW w:w="1660" w:type="pct"/>
            <w:shd w:val="clear" w:color="auto" w:fill="auto"/>
          </w:tcPr>
          <w:p w:rsidR="0009248C" w:rsidRPr="00206D6E" w:rsidRDefault="0009248C" w:rsidP="000E7E57">
            <w:pPr>
              <w:spacing w:after="0"/>
              <w:ind w:left="110"/>
              <w:jc w:val="left"/>
              <w:rPr>
                <w:sz w:val="20"/>
                <w:lang w:val="en-US" w:eastAsia="en-GB"/>
              </w:rPr>
            </w:pPr>
            <w:r w:rsidRPr="00206D6E">
              <w:rPr>
                <w:sz w:val="20"/>
                <w:lang w:val="en-US" w:eastAsia="en-GB"/>
              </w:rPr>
              <w:t xml:space="preserve">Alternatives </w:t>
            </w:r>
            <w:proofErr w:type="spellStart"/>
            <w:r w:rsidRPr="00206D6E">
              <w:rPr>
                <w:sz w:val="20"/>
                <w:lang w:val="en-US" w:eastAsia="en-GB"/>
              </w:rPr>
              <w:t>bromées</w:t>
            </w:r>
            <w:proofErr w:type="spellEnd"/>
            <w:r w:rsidRPr="00206D6E">
              <w:rPr>
                <w:sz w:val="20"/>
                <w:lang w:val="en-US" w:eastAsia="en-GB"/>
              </w:rPr>
              <w:t xml:space="preserve"> (hors </w:t>
            </w:r>
            <w:proofErr w:type="spellStart"/>
            <w:r w:rsidRPr="00206D6E">
              <w:rPr>
                <w:sz w:val="20"/>
                <w:lang w:val="en-US" w:eastAsia="en-GB"/>
              </w:rPr>
              <w:t>DecaBDE</w:t>
            </w:r>
            <w:proofErr w:type="spellEnd"/>
            <w:r w:rsidRPr="00206D6E">
              <w:rPr>
                <w:sz w:val="20"/>
                <w:lang w:val="en-US" w:eastAsia="en-GB"/>
              </w:rPr>
              <w:t xml:space="preserve">): </w:t>
            </w:r>
          </w:p>
          <w:p w:rsidR="0009248C" w:rsidRPr="00206D6E" w:rsidRDefault="0009248C" w:rsidP="00EA2B1C">
            <w:pPr>
              <w:spacing w:after="0"/>
              <w:ind w:left="110"/>
              <w:jc w:val="left"/>
              <w:rPr>
                <w:sz w:val="20"/>
                <w:lang w:val="en-US" w:eastAsia="en-GB"/>
              </w:rPr>
            </w:pPr>
          </w:p>
          <w:p w:rsidR="0009248C" w:rsidRPr="00206D6E" w:rsidRDefault="0009248C" w:rsidP="00EA2B1C">
            <w:pPr>
              <w:spacing w:after="0"/>
              <w:ind w:left="110"/>
              <w:jc w:val="left"/>
              <w:rPr>
                <w:sz w:val="20"/>
                <w:lang w:val="en-US" w:eastAsia="en-GB"/>
              </w:rPr>
            </w:pPr>
            <w:proofErr w:type="spellStart"/>
            <w:r w:rsidRPr="00206D6E">
              <w:rPr>
                <w:sz w:val="20"/>
                <w:lang w:val="en-US" w:eastAsia="en-GB"/>
              </w:rPr>
              <w:t>Decabromodiphenylethane</w:t>
            </w:r>
            <w:proofErr w:type="spellEnd"/>
          </w:p>
          <w:p w:rsidR="0009248C" w:rsidRPr="00206D6E" w:rsidRDefault="0009248C" w:rsidP="000E7E57">
            <w:pPr>
              <w:spacing w:after="0"/>
              <w:ind w:left="110"/>
              <w:jc w:val="left"/>
              <w:rPr>
                <w:sz w:val="20"/>
                <w:lang w:eastAsia="en-GB"/>
              </w:rPr>
            </w:pPr>
            <w:proofErr w:type="spellStart"/>
            <w:r w:rsidRPr="00206D6E">
              <w:rPr>
                <w:sz w:val="20"/>
                <w:lang w:val="en-US" w:eastAsia="en-GB"/>
              </w:rPr>
              <w:t>Ethylenebistetrabromophtalimide</w:t>
            </w:r>
            <w:proofErr w:type="spellEnd"/>
          </w:p>
        </w:tc>
        <w:tc>
          <w:tcPr>
            <w:tcW w:w="2191" w:type="pct"/>
            <w:shd w:val="clear" w:color="auto" w:fill="auto"/>
          </w:tcPr>
          <w:p w:rsidR="0009248C" w:rsidRPr="00206D6E" w:rsidRDefault="0009248C" w:rsidP="00F9093F">
            <w:pPr>
              <w:spacing w:after="0"/>
              <w:jc w:val="left"/>
              <w:rPr>
                <w:sz w:val="20"/>
                <w:lang w:eastAsia="en-GB"/>
              </w:rPr>
            </w:pPr>
          </w:p>
        </w:tc>
      </w:tr>
    </w:tbl>
    <w:p w:rsidR="00427B3D" w:rsidRDefault="00427B3D" w:rsidP="00427B3D">
      <w:pPr>
        <w:pStyle w:val="Lgende"/>
        <w:jc w:val="left"/>
        <w:rPr>
          <w:i w:val="0"/>
        </w:rPr>
      </w:pPr>
    </w:p>
    <w:p w:rsidR="001853B0" w:rsidRDefault="001853B0" w:rsidP="001853B0">
      <w:pPr>
        <w:rPr>
          <w:rFonts w:ascii="Times New Roman" w:hAnsi="Times New Roman"/>
          <w:sz w:val="18"/>
          <w:szCs w:val="18"/>
        </w:rPr>
      </w:pPr>
    </w:p>
    <w:p w:rsidR="001853B0" w:rsidRDefault="001853B0" w:rsidP="00427B3D"/>
    <w:p w:rsidR="001853B0" w:rsidRDefault="001853B0" w:rsidP="00427B3D">
      <w:pPr>
        <w:sectPr w:rsidR="001853B0" w:rsidSect="006119DD">
          <w:pgSz w:w="16840" w:h="11907" w:orient="landscape" w:code="9"/>
          <w:pgMar w:top="1418" w:right="1418" w:bottom="1418" w:left="1418" w:header="851" w:footer="690" w:gutter="284"/>
          <w:paperSrc w:first="15" w:other="15"/>
          <w:cols w:space="720"/>
          <w:docGrid w:linePitch="326"/>
        </w:sectPr>
      </w:pPr>
    </w:p>
    <w:p w:rsidR="00842222" w:rsidRDefault="00842222" w:rsidP="00842222">
      <w:pPr>
        <w:pStyle w:val="Titre2"/>
      </w:pPr>
      <w:bookmarkStart w:id="21" w:name="_Toc423447325"/>
      <w:r>
        <w:lastRenderedPageBreak/>
        <w:t>Les su</w:t>
      </w:r>
      <w:r w:rsidR="00EA2B1C">
        <w:t xml:space="preserve">bstituts </w:t>
      </w:r>
      <w:proofErr w:type="spellStart"/>
      <w:r w:rsidR="00EA2B1C">
        <w:t>emergents</w:t>
      </w:r>
      <w:proofErr w:type="spellEnd"/>
      <w:r w:rsidR="00EA2B1C">
        <w:t xml:space="preserve"> ou peu documentes</w:t>
      </w:r>
      <w:bookmarkEnd w:id="21"/>
    </w:p>
    <w:p w:rsidR="004401E7" w:rsidRDefault="004401E7" w:rsidP="004401E7">
      <w:r>
        <w:t xml:space="preserve">Il s’est avéré très difficile de trouver des informations précises sur les usages, et les substituts des composés du TBBPA </w:t>
      </w:r>
      <w:r w:rsidR="00C422F0">
        <w:t>(</w:t>
      </w:r>
      <w:r>
        <w:t>autres que lui-même</w:t>
      </w:r>
      <w:r w:rsidR="00C422F0">
        <w:t>)</w:t>
      </w:r>
      <w:r>
        <w:t xml:space="preserve">. </w:t>
      </w:r>
    </w:p>
    <w:p w:rsidR="004401E7" w:rsidRDefault="002636AD" w:rsidP="00C422F0">
      <w:pPr>
        <w:ind w:left="709"/>
      </w:pPr>
      <w:r>
        <w:t>S</w:t>
      </w:r>
      <w:r w:rsidR="004401E7">
        <w:t>es substituts sont le SA</w:t>
      </w:r>
      <w:r>
        <w:t xml:space="preserve">YTEX® 8010, le SAYTEX® BT-93, </w:t>
      </w:r>
      <w:r w:rsidR="004401E7">
        <w:t xml:space="preserve">le SAYTEX® 120 (ou </w:t>
      </w:r>
      <w:proofErr w:type="spellStart"/>
      <w:r w:rsidR="004401E7">
        <w:t>tetradecabromodiphenoxyether</w:t>
      </w:r>
      <w:proofErr w:type="spellEnd"/>
      <w:r w:rsidR="004401E7">
        <w:t>), et certains composé</w:t>
      </w:r>
      <w:r w:rsidR="00EA2B1C">
        <w:t>s</w:t>
      </w:r>
      <w:r w:rsidR="004401E7">
        <w:t xml:space="preserve"> non halogénés (phosphates et </w:t>
      </w:r>
      <w:proofErr w:type="spellStart"/>
      <w:r w:rsidR="004401E7">
        <w:t>polyphosphates</w:t>
      </w:r>
      <w:proofErr w:type="spellEnd"/>
      <w:r w:rsidR="004401E7">
        <w:t>)</w:t>
      </w:r>
    </w:p>
    <w:p w:rsidR="00C422F0" w:rsidRDefault="009414AF" w:rsidP="009414AF">
      <w:r>
        <w:t xml:space="preserve">Une alternative </w:t>
      </w:r>
      <w:r w:rsidR="00A960D0">
        <w:t xml:space="preserve">proche du TBBPA </w:t>
      </w:r>
      <w:r>
        <w:t xml:space="preserve">est le </w:t>
      </w:r>
      <w:proofErr w:type="spellStart"/>
      <w:r>
        <w:t>TetraBromoBisphenol</w:t>
      </w:r>
      <w:proofErr w:type="spellEnd"/>
      <w:r>
        <w:t xml:space="preserve"> S, </w:t>
      </w:r>
      <w:r w:rsidR="00105C85">
        <w:t>peu documenté</w:t>
      </w:r>
      <w:r>
        <w:t>, mais toutefois explicitement bannie par Nokia au même titre que le TBBPA (</w:t>
      </w:r>
      <w:hyperlink r:id="rId29" w:history="1">
        <w:r w:rsidR="00A960D0" w:rsidRPr="003A3D1E">
          <w:rPr>
            <w:rStyle w:val="Lienhypertexte"/>
          </w:rPr>
          <w:t>www.subsport.eu</w:t>
        </w:r>
      </w:hyperlink>
      <w:r>
        <w:t>)</w:t>
      </w:r>
      <w:r w:rsidR="00A960D0">
        <w:t xml:space="preserve">. </w:t>
      </w:r>
    </w:p>
    <w:p w:rsidR="002A40CB" w:rsidRDefault="002A40CB" w:rsidP="00427B3D">
      <w:r w:rsidRPr="0006066F">
        <w:rPr>
          <w:b/>
        </w:rPr>
        <w:t>Pour les résines PC/</w:t>
      </w:r>
      <w:r w:rsidR="00B629FE" w:rsidRPr="0006066F">
        <w:rPr>
          <w:b/>
        </w:rPr>
        <w:t>ABS</w:t>
      </w:r>
      <w:r w:rsidR="00EA2B1C">
        <w:t>, d’autres alternatives sont</w:t>
      </w:r>
      <w:r w:rsidR="00B629FE">
        <w:t xml:space="preserve"> :</w:t>
      </w:r>
    </w:p>
    <w:p w:rsidR="000356E6" w:rsidRPr="00944223" w:rsidRDefault="000356E6" w:rsidP="00851074">
      <w:pPr>
        <w:numPr>
          <w:ilvl w:val="0"/>
          <w:numId w:val="34"/>
        </w:numPr>
      </w:pPr>
      <w:r>
        <w:t xml:space="preserve">Les mélanges PC/PMMA (polycarbonate/copolymère du méthacrylate de méthyle et de méthacrylate de </w:t>
      </w:r>
      <w:proofErr w:type="spellStart"/>
      <w:r w:rsidRPr="00944223">
        <w:t>phenyl</w:t>
      </w:r>
      <w:proofErr w:type="spellEnd"/>
      <w:r w:rsidRPr="00944223">
        <w:t>) qui donnent des produits avec un bon brillant et une bonne résistance aux éraflures (</w:t>
      </w:r>
      <w:r w:rsidR="00AC260C">
        <w:fldChar w:fldCharType="begin"/>
      </w:r>
      <w:r w:rsidR="00377133">
        <w:instrText xml:space="preserve"> ADDIN EN.CITE &lt;EndNote&gt;&lt;Cite&gt;&lt;Author&gt;Kim&lt;/Author&gt;&lt;Year&gt;2014&lt;/Year&gt;&lt;RecNum&gt;152&lt;/RecNum&gt;&lt;record&gt;&lt;rec-number&gt;152&lt;/rec-number&gt;&lt;ref-type name="Patent"&gt;25&lt;/ref-type&gt;&lt;contributors&gt;&lt;authors&gt;&lt;author&gt;Kim, I. J.&lt;/author&gt;&lt;author&gt;Kwon, K. H.&lt;/author&gt;&lt;author&gt;Jang, B. N.&lt;/author&gt;&lt;/authors&gt;&lt;secondary-authors&gt;&lt;author&gt;Cheil Industries Inc.,&lt;/author&gt;&lt;/secondary-authors&gt;&lt;/contributors&gt;&lt;titles&gt;&lt;title&gt;Scratch-resistant flameproof thermoplastic resin composition with improved compatibility&lt;/title&gt;&lt;/titles&gt;&lt;pages&gt;6&lt;/pages&gt;&lt;volume&gt;US 8642693 B2&lt;/volume&gt;&lt;dates&gt;&lt;year&gt;2014&lt;/year&gt;&lt;/dates&gt;&lt;work-type&gt;Octroi&lt;/work-type&gt;&lt;urls&gt;&lt;related-urls&gt;&lt;url&gt;http://www.google.com/patents/US8642693 &lt;/url&gt;&lt;/related-urls&gt;&lt;/urls&gt;&lt;/record&gt;&lt;/Cite&gt;&lt;/EndNote&gt;</w:instrText>
      </w:r>
      <w:r w:rsidR="00AC260C">
        <w:fldChar w:fldCharType="separate"/>
      </w:r>
      <w:r w:rsidR="00280ABD">
        <w:t>Kim et al., 2014</w:t>
      </w:r>
      <w:r w:rsidR="00AC260C">
        <w:fldChar w:fldCharType="end"/>
      </w:r>
      <w:r w:rsidRPr="00944223">
        <w:t>).</w:t>
      </w:r>
    </w:p>
    <w:p w:rsidR="00851074" w:rsidRDefault="00EF3E62" w:rsidP="00851074">
      <w:pPr>
        <w:numPr>
          <w:ilvl w:val="0"/>
          <w:numId w:val="34"/>
        </w:numPr>
      </w:pPr>
      <w:r>
        <w:t xml:space="preserve">Des mélanges de polymères dont un des composants est le PC/PLA (Polycarbonate/acide </w:t>
      </w:r>
      <w:proofErr w:type="spellStart"/>
      <w:r>
        <w:t>polylactique</w:t>
      </w:r>
      <w:proofErr w:type="spellEnd"/>
      <w:r>
        <w:t xml:space="preserve">), biodégradables et déjà utilisés pour les sacs plastiques. </w:t>
      </w:r>
    </w:p>
    <w:p w:rsidR="00851074" w:rsidRDefault="006119DD" w:rsidP="00851074">
      <w:pPr>
        <w:numPr>
          <w:ilvl w:val="0"/>
          <w:numId w:val="34"/>
        </w:numPr>
      </w:pPr>
      <w:r>
        <w:t xml:space="preserve">Une série de </w:t>
      </w:r>
      <w:proofErr w:type="spellStart"/>
      <w:r>
        <w:t>biphosphoramidates</w:t>
      </w:r>
      <w:proofErr w:type="spellEnd"/>
      <w:r>
        <w:t xml:space="preserve"> avec un pontage </w:t>
      </w:r>
      <w:r w:rsidR="00FF0E18">
        <w:t xml:space="preserve">avec une pipérazine </w:t>
      </w:r>
      <w:r>
        <w:t xml:space="preserve">a été </w:t>
      </w:r>
      <w:r w:rsidR="00842222">
        <w:t xml:space="preserve">brevetée </w:t>
      </w:r>
      <w:r>
        <w:t>au milieu des années 2000</w:t>
      </w:r>
      <w:r w:rsidR="00FF0E18">
        <w:t xml:space="preserve"> sans qu’elles aient été commercialisées</w:t>
      </w:r>
      <w:r w:rsidR="003D5055">
        <w:t xml:space="preserve"> (</w:t>
      </w:r>
      <w:r w:rsidR="00AC260C">
        <w:fldChar w:fldCharType="begin"/>
      </w:r>
      <w:r w:rsidR="00377133">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fldChar w:fldCharType="separate"/>
      </w:r>
      <w:r w:rsidR="00280ABD">
        <w:t>Morgan and Wilkie, 2014</w:t>
      </w:r>
      <w:r w:rsidR="00AC260C">
        <w:fldChar w:fldCharType="end"/>
      </w:r>
      <w:r w:rsidR="003D5055">
        <w:t xml:space="preserve">, </w:t>
      </w:r>
      <w:proofErr w:type="spellStart"/>
      <w:r w:rsidR="003D5055">
        <w:t>Ch</w:t>
      </w:r>
      <w:proofErr w:type="spellEnd"/>
      <w:r w:rsidR="003D5055">
        <w:t xml:space="preserve"> 2)</w:t>
      </w:r>
      <w:r w:rsidR="00FF0E18">
        <w:t>.</w:t>
      </w:r>
    </w:p>
    <w:p w:rsidR="000356E6" w:rsidRDefault="00FF0E18" w:rsidP="00851074">
      <w:pPr>
        <w:numPr>
          <w:ilvl w:val="0"/>
          <w:numId w:val="34"/>
        </w:numPr>
      </w:pPr>
      <w:r>
        <w:t xml:space="preserve">Une autre série de </w:t>
      </w:r>
      <w:proofErr w:type="spellStart"/>
      <w:r w:rsidRPr="00FF0E18">
        <w:t>biphosphoramidates</w:t>
      </w:r>
      <w:proofErr w:type="spellEnd"/>
      <w:r>
        <w:t xml:space="preserve"> dont un ou plusieurs groupes phényles</w:t>
      </w:r>
      <w:r w:rsidR="003D5055">
        <w:t xml:space="preserve"> </w:t>
      </w:r>
      <w:r>
        <w:t xml:space="preserve">ont été remplacés par des anneaux de </w:t>
      </w:r>
      <w:proofErr w:type="spellStart"/>
      <w:r>
        <w:t>morpholine</w:t>
      </w:r>
      <w:proofErr w:type="spellEnd"/>
      <w:r>
        <w:t xml:space="preserve"> ont été </w:t>
      </w:r>
      <w:r w:rsidR="001D547F">
        <w:t xml:space="preserve">brevetés </w:t>
      </w:r>
      <w:r w:rsidR="00EA2B1C">
        <w:t>récemment. Ils seraie</w:t>
      </w:r>
      <w:r>
        <w:t>nt efficaces dans les résines PC/ABS à une charge pondérale de 12 %</w:t>
      </w:r>
      <w:r w:rsidR="003D5055">
        <w:t xml:space="preserve"> (</w:t>
      </w:r>
      <w:r w:rsidR="00AC260C">
        <w:fldChar w:fldCharType="begin"/>
      </w:r>
      <w:r w:rsidR="00377133">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fldChar w:fldCharType="separate"/>
      </w:r>
      <w:r w:rsidR="00280ABD">
        <w:t>Morgan and Wilkie, 2014</w:t>
      </w:r>
      <w:r w:rsidR="00AC260C">
        <w:fldChar w:fldCharType="end"/>
      </w:r>
      <w:r w:rsidR="003D5055">
        <w:t xml:space="preserve">, </w:t>
      </w:r>
      <w:proofErr w:type="spellStart"/>
      <w:r w:rsidR="003D5055">
        <w:t>ch</w:t>
      </w:r>
      <w:proofErr w:type="spellEnd"/>
      <w:r w:rsidR="003D5055">
        <w:t xml:space="preserve"> 2)</w:t>
      </w:r>
      <w:r>
        <w:t xml:space="preserve">. </w:t>
      </w:r>
    </w:p>
    <w:p w:rsidR="004346CB" w:rsidRDefault="004346CB" w:rsidP="009414AF"/>
    <w:p w:rsidR="00427B3D" w:rsidRDefault="002A40CB" w:rsidP="00FF0E18">
      <w:pPr>
        <w:pStyle w:val="Lgende"/>
        <w:jc w:val="left"/>
        <w:rPr>
          <w:i w:val="0"/>
        </w:rPr>
      </w:pPr>
      <w:r w:rsidRPr="0006066F">
        <w:rPr>
          <w:b/>
          <w:i w:val="0"/>
        </w:rPr>
        <w:t>Pour les résines époxy</w:t>
      </w:r>
      <w:r>
        <w:rPr>
          <w:i w:val="0"/>
        </w:rPr>
        <w:t> :</w:t>
      </w:r>
    </w:p>
    <w:p w:rsidR="003D34C8" w:rsidRDefault="003D34C8" w:rsidP="003D34C8">
      <w:pPr>
        <w:numPr>
          <w:ilvl w:val="0"/>
          <w:numId w:val="34"/>
        </w:numPr>
      </w:pPr>
      <w:r>
        <w:t>Système époxy BF180D (</w:t>
      </w:r>
      <w:r w:rsidR="007B7CD9">
        <w:t xml:space="preserve">commercialisé par </w:t>
      </w:r>
      <w:r w:rsidR="00EA2B1C">
        <w:t xml:space="preserve">Dow </w:t>
      </w:r>
      <w:proofErr w:type="spellStart"/>
      <w:r w:rsidR="00EA2B1C">
        <w:t>Chemicals</w:t>
      </w:r>
      <w:proofErr w:type="spellEnd"/>
      <w:r w:rsidR="00EA2B1C">
        <w:t>) : sans halogène</w:t>
      </w:r>
      <w:r>
        <w:t xml:space="preserve">, basé sur un réactif phosphoré, cette résine a un durcisseur qui comprendrait un groupe DOPO. Ce système permettrait de produire des laminés à haute stabilité thermique. Des produits </w:t>
      </w:r>
      <w:r w:rsidR="00EA2B1C">
        <w:t>similaires</w:t>
      </w:r>
      <w:r>
        <w:t xml:space="preserve"> </w:t>
      </w:r>
      <w:r w:rsidR="00EA2B1C">
        <w:t xml:space="preserve">seraient </w:t>
      </w:r>
      <w:r>
        <w:t xml:space="preserve">basés sur </w:t>
      </w:r>
      <w:r w:rsidR="007B7CD9">
        <w:t xml:space="preserve">la phosphorylation de résines </w:t>
      </w:r>
      <w:proofErr w:type="spellStart"/>
      <w:r w:rsidR="007B7CD9">
        <w:t>resol</w:t>
      </w:r>
      <w:proofErr w:type="spellEnd"/>
      <w:r w:rsidR="007B7CD9">
        <w:t xml:space="preserve"> </w:t>
      </w:r>
      <w:proofErr w:type="spellStart"/>
      <w:r w:rsidR="007B7CD9">
        <w:t>phenolformaldéhydes</w:t>
      </w:r>
      <w:proofErr w:type="spellEnd"/>
      <w:r w:rsidR="007B7CD9">
        <w:t xml:space="preserve"> ou de résine </w:t>
      </w:r>
      <w:proofErr w:type="spellStart"/>
      <w:r w:rsidR="007B7CD9">
        <w:t>novolac</w:t>
      </w:r>
      <w:proofErr w:type="spellEnd"/>
      <w:r w:rsidR="007B7CD9">
        <w:t xml:space="preserve"> </w:t>
      </w:r>
      <w:proofErr w:type="spellStart"/>
      <w:r w:rsidR="007B7CD9">
        <w:t>phenol</w:t>
      </w:r>
      <w:proofErr w:type="spellEnd"/>
      <w:r w:rsidR="007B7CD9">
        <w:t xml:space="preserve"> </w:t>
      </w:r>
      <w:proofErr w:type="spellStart"/>
      <w:r w:rsidR="007B7CD9">
        <w:t>melamine</w:t>
      </w:r>
      <w:proofErr w:type="spellEnd"/>
      <w:r w:rsidR="007B7CD9">
        <w:t xml:space="preserve">. Leur commercialisation n’est pas établie. </w:t>
      </w:r>
      <w:r w:rsidR="00D000E2">
        <w:t>(</w:t>
      </w:r>
      <w:proofErr w:type="spellStart"/>
      <w:r w:rsidR="00D000E2">
        <w:t>Rakotomalala</w:t>
      </w:r>
      <w:proofErr w:type="spellEnd"/>
      <w:r w:rsidR="00D000E2">
        <w:t>, 2010) signale aussi des recherches sur de nombreux composés dérivés du DOPO, et également du DPPO (</w:t>
      </w:r>
      <w:r w:rsidR="00D000E2" w:rsidRPr="00D000E2">
        <w:t>2,8-</w:t>
      </w:r>
      <w:proofErr w:type="spellStart"/>
      <w:r w:rsidR="00D000E2" w:rsidRPr="00D000E2">
        <w:t>dimethyl</w:t>
      </w:r>
      <w:proofErr w:type="spellEnd"/>
      <w:r w:rsidR="00D000E2" w:rsidRPr="00D000E2">
        <w:t>-</w:t>
      </w:r>
      <w:proofErr w:type="spellStart"/>
      <w:r w:rsidR="00D000E2" w:rsidRPr="00D000E2">
        <w:t>phenoxaphosphin</w:t>
      </w:r>
      <w:r w:rsidR="00D000E2">
        <w:t>e</w:t>
      </w:r>
      <w:proofErr w:type="spellEnd"/>
      <w:r w:rsidR="00D000E2" w:rsidRPr="00D000E2">
        <w:t>-10-</w:t>
      </w:r>
      <w:proofErr w:type="spellStart"/>
      <w:r w:rsidR="00D000E2" w:rsidRPr="00D000E2">
        <w:t>oxide</w:t>
      </w:r>
      <w:proofErr w:type="spellEnd"/>
      <w:r w:rsidR="00D000E2">
        <w:t>) et du DPPA (</w:t>
      </w:r>
      <w:r w:rsidR="00D000E2" w:rsidRPr="00D000E2">
        <w:t>5,10-</w:t>
      </w:r>
      <w:proofErr w:type="spellStart"/>
      <w:r w:rsidR="00D000E2" w:rsidRPr="00D000E2">
        <w:t>Dihydrophosphosazine</w:t>
      </w:r>
      <w:proofErr w:type="spellEnd"/>
      <w:r w:rsidR="00D000E2" w:rsidRPr="00D000E2">
        <w:t>-10-</w:t>
      </w:r>
      <w:proofErr w:type="spellStart"/>
      <w:r w:rsidR="00D000E2" w:rsidRPr="00D000E2">
        <w:t>oxide</w:t>
      </w:r>
      <w:proofErr w:type="spellEnd"/>
      <w:r w:rsidR="00D000E2">
        <w:t>)</w:t>
      </w:r>
      <w:r w:rsidR="000E5116">
        <w:t>, dans le but de mettre au point des solutions ne présentant pas les limitations techniques du DOPO</w:t>
      </w:r>
      <w:r w:rsidR="00D000E2">
        <w:t>.</w:t>
      </w:r>
    </w:p>
    <w:p w:rsidR="00747CCE" w:rsidRDefault="00705283" w:rsidP="00530E56">
      <w:pPr>
        <w:numPr>
          <w:ilvl w:val="0"/>
          <w:numId w:val="34"/>
        </w:numPr>
      </w:pPr>
      <w:r>
        <w:t>La polymérisation (</w:t>
      </w:r>
      <w:proofErr w:type="spellStart"/>
      <w:r>
        <w:t>curing</w:t>
      </w:r>
      <w:proofErr w:type="spellEnd"/>
      <w:r>
        <w:t xml:space="preserve">) des résines époxy avec de l’oxyde de </w:t>
      </w:r>
      <w:proofErr w:type="gramStart"/>
      <w:r>
        <w:t>bis(</w:t>
      </w:r>
      <w:proofErr w:type="spellStart"/>
      <w:proofErr w:type="gramEnd"/>
      <w:r>
        <w:t>aminophenyl</w:t>
      </w:r>
      <w:proofErr w:type="spellEnd"/>
      <w:r>
        <w:t>)</w:t>
      </w:r>
      <w:proofErr w:type="spellStart"/>
      <w:r>
        <w:t>methylphosphine</w:t>
      </w:r>
      <w:proofErr w:type="spellEnd"/>
      <w:r>
        <w:t xml:space="preserve"> permet de rendre les résines résistantes au feu. Ce produit n’a pas été commercialisé du fait de la difficulté de sa synthèse. </w:t>
      </w:r>
    </w:p>
    <w:p w:rsidR="00705283" w:rsidRDefault="00705283" w:rsidP="00530E56">
      <w:pPr>
        <w:numPr>
          <w:ilvl w:val="0"/>
          <w:numId w:val="34"/>
        </w:numPr>
      </w:pPr>
      <w:r>
        <w:lastRenderedPageBreak/>
        <w:t>L’</w:t>
      </w:r>
      <w:proofErr w:type="spellStart"/>
      <w:r>
        <w:t>Emerald</w:t>
      </w:r>
      <w:r>
        <w:rPr>
          <w:vertAlign w:val="superscript"/>
        </w:rPr>
        <w:t>TM</w:t>
      </w:r>
      <w:proofErr w:type="spellEnd"/>
      <w:r>
        <w:t xml:space="preserve"> 2000 est un produit de polymérisation phosphoré pour les résines époxy. Il pourrait être </w:t>
      </w:r>
      <w:r w:rsidR="00703E17">
        <w:t xml:space="preserve">basé sur des oxydes de </w:t>
      </w:r>
      <w:proofErr w:type="spellStart"/>
      <w:r w:rsidR="00703E17">
        <w:t>Triarylphosphine</w:t>
      </w:r>
      <w:proofErr w:type="spellEnd"/>
      <w:r w:rsidR="00703E17">
        <w:t xml:space="preserve"> a</w:t>
      </w:r>
      <w:r w:rsidR="00C422F0">
        <w:t>vec des fonctions phénoliques</w:t>
      </w:r>
      <w:r w:rsidR="00703E17">
        <w:t xml:space="preserve">. Utilisé avec de l’ATH, ce produit pourrait permettre d’atteindre la norme V0 pour les époxy laminés. </w:t>
      </w:r>
      <w:r w:rsidR="00CD6868">
        <w:t>.</w:t>
      </w:r>
    </w:p>
    <w:p w:rsidR="004346CB" w:rsidRDefault="00C15184">
      <w:r w:rsidRPr="0006066F">
        <w:rPr>
          <w:b/>
        </w:rPr>
        <w:t xml:space="preserve">Les </w:t>
      </w:r>
      <w:proofErr w:type="spellStart"/>
      <w:r w:rsidRPr="0006066F">
        <w:rPr>
          <w:b/>
        </w:rPr>
        <w:t>phosphazènes</w:t>
      </w:r>
      <w:proofErr w:type="spellEnd"/>
      <w:r w:rsidRPr="0006066F">
        <w:rPr>
          <w:b/>
        </w:rPr>
        <w:t xml:space="preserve"> cycliques</w:t>
      </w:r>
      <w:r>
        <w:t xml:space="preserve"> sont </w:t>
      </w:r>
      <w:r w:rsidR="00203F7D">
        <w:t xml:space="preserve">brevetés </w:t>
      </w:r>
      <w:r>
        <w:t xml:space="preserve">mais ne semblent avoir été commercialisés </w:t>
      </w:r>
      <w:r w:rsidR="00851074">
        <w:t xml:space="preserve">que sous la forme de mélanges de </w:t>
      </w:r>
      <w:proofErr w:type="spellStart"/>
      <w:r w:rsidR="00851074">
        <w:t>phenoxyphosphazènes</w:t>
      </w:r>
      <w:proofErr w:type="spellEnd"/>
      <w:r w:rsidR="00851074">
        <w:t xml:space="preserve"> tri- et tétra-cycliques (nom commercial : SPB-100).</w:t>
      </w:r>
    </w:p>
    <w:p w:rsidR="00091406" w:rsidRDefault="00D808A7" w:rsidP="00091406">
      <w:r w:rsidRPr="0006066F">
        <w:rPr>
          <w:b/>
        </w:rPr>
        <w:t>Des applications des nanomatériaux</w:t>
      </w:r>
      <w:r>
        <w:t xml:space="preserve"> comme </w:t>
      </w:r>
      <w:r w:rsidR="00E949E6">
        <w:t>alternative</w:t>
      </w:r>
      <w:r>
        <w:t xml:space="preserve"> aux retardateurs de flamme bromés exis</w:t>
      </w:r>
      <w:r w:rsidR="00E949E6">
        <w:t xml:space="preserve">tent dans le domaine des </w:t>
      </w:r>
      <w:r w:rsidR="00EA2B1C">
        <w:t>câbles, mais ne seraie</w:t>
      </w:r>
      <w:r w:rsidR="00E949E6">
        <w:t>nt pas encore disponible</w:t>
      </w:r>
      <w:r w:rsidR="006E5EF1">
        <w:t>s</w:t>
      </w:r>
      <w:r w:rsidR="00E949E6">
        <w:t xml:space="preserve"> pour les secteurs concernés par le TBBPA (</w:t>
      </w:r>
      <w:r w:rsidR="00AC260C">
        <w:fldChar w:fldCharType="begin"/>
      </w:r>
      <w:r w:rsidR="00E949E6">
        <w:instrText xml:space="preserve"> ADDIN EN.CITE &lt;EndNote&gt;&lt;Cite&gt;&lt;Author&gt;Friederich&lt;/Author&gt;&lt;Year&gt;2011&lt;/Year&gt;&lt;RecNum&gt;147&lt;/RecNum&gt;&lt;record&gt;&lt;rec-number&gt;147&lt;/rec-number&gt;&lt;ref-type name="Thesis"&gt;32&lt;/ref-type&gt;&lt;contributors&gt;&lt;authors&gt;&lt;author&gt;Blandine Friederich&lt;/author&gt;&lt;/authors&gt;&lt;tertiary-authors&gt;&lt;author&gt;Ferriol, Michel&lt;/author&gt;&lt;author&gt;Ruch, David&lt;/author&gt;&lt;/tertiary-authors&gt;&lt;/contributors&gt;&lt;titles&gt;&lt;title&gt;Développement  de nouveaux systèmes de retardateurs de flammes à base de nanocomposites plus respectueux de l’environnement&lt;/title&gt;&lt;/titles&gt;&lt;pages&gt;224&lt;/pages&gt;&lt;volume&gt;Thèse de doctorat&lt;/volume&gt;&lt;keywords&gt;&lt;keyword&gt;Flame retardant&lt;/keyword&gt;&lt;keyword&gt;TBBPA&lt;/keyword&gt;&lt;keyword&gt;Nanomaterials&lt;/keyword&gt;&lt;keyword&gt;metal oxides&lt;/keyword&gt;&lt;keyword&gt;poly(methyl methacrylate)&lt;/keyword&gt;&lt;keyword&gt;polyphosphate&lt;/keyword&gt;&lt;keyword&gt;thermal degradation.&lt;/keyword&gt;&lt;/keywords&gt;&lt;dates&gt;&lt;year&gt;2011&lt;/year&gt;&lt;pub-dates&gt;&lt;date&gt;30 août 2011&lt;/date&gt;&lt;/pub-dates&gt;&lt;/dates&gt;&lt;pub-location&gt;Metz, France&lt;/pub-location&gt;&lt;publisher&gt;Université Paul Verlaine&lt;/publisher&gt;&lt;urls&gt;&lt;related-urls&gt;&lt;url&gt;http://docnum.univ-lorraine.fr/public/UPV-M/Theses/2011/Friederich.Blandine.SMZ1112.pdf&lt;/url&gt;&lt;/related-urls&gt;&lt;pdf-urls&gt;&lt;url&gt;internal-pdf://Friederich-2011-REtardateur-flammes-nano-3358713872/Friederich-2011-REtardateur-flammes-nano.pdf&lt;/url&gt;&lt;/pdf-urls&gt;&lt;/urls&gt;&lt;/record&gt;&lt;/Cite&gt;&lt;/EndNote&gt;</w:instrText>
      </w:r>
      <w:r w:rsidR="00AC260C">
        <w:fldChar w:fldCharType="separate"/>
      </w:r>
      <w:r w:rsidR="00E949E6">
        <w:t>Friederich, 2011</w:t>
      </w:r>
      <w:r w:rsidR="00AC260C">
        <w:fldChar w:fldCharType="end"/>
      </w:r>
      <w:r w:rsidR="00E949E6">
        <w:t>) et (Morgan a</w:t>
      </w:r>
      <w:r w:rsidR="00C422F0">
        <w:t xml:space="preserve">nd </w:t>
      </w:r>
      <w:proofErr w:type="spellStart"/>
      <w:r w:rsidR="00C422F0">
        <w:t>Wilkie</w:t>
      </w:r>
      <w:proofErr w:type="spellEnd"/>
      <w:r w:rsidR="00C422F0">
        <w:t>, 201</w:t>
      </w:r>
      <w:r w:rsidR="00E949E6">
        <w:t>4).</w:t>
      </w:r>
    </w:p>
    <w:p w:rsidR="005D7042" w:rsidRDefault="00F31B18" w:rsidP="005D7042">
      <w:r w:rsidRPr="0006066F">
        <w:rPr>
          <w:b/>
        </w:rPr>
        <w:t xml:space="preserve">Les </w:t>
      </w:r>
      <w:r w:rsidR="002530F1" w:rsidRPr="0006066F">
        <w:rPr>
          <w:b/>
        </w:rPr>
        <w:t>alternatives</w:t>
      </w:r>
      <w:r w:rsidRPr="0006066F">
        <w:rPr>
          <w:b/>
        </w:rPr>
        <w:t xml:space="preserve"> à base de silicones</w:t>
      </w:r>
      <w:r>
        <w:t xml:space="preserve"> font l’objet de nombreuses recherches</w:t>
      </w:r>
      <w:r w:rsidR="006E5EF1">
        <w:t> :</w:t>
      </w:r>
      <w:r>
        <w:t xml:space="preserve"> leur application dans le domaine des circuits imprimés n’est pas encore confirmée, mais elle est attendue dans le futur (5 à 10 ans selon </w:t>
      </w:r>
      <w:r w:rsidR="00AC260C">
        <w:fldChar w:fldCharType="begin"/>
      </w:r>
      <w:r>
        <w:instrText xml:space="preserve"> ADDIN EN.CITE &lt;EndNote&gt;&lt;Cite&gt;&lt;Author&gt;Morgan&lt;/Author&gt;&lt;Year&gt;2014&lt;/Year&gt;&lt;RecNum&gt;146&lt;/RecNum&gt;&lt;record&gt;&lt;rec-number&gt;146&lt;/rec-number&gt;&lt;ref-type name="Edited Book"&gt;28&lt;/ref-type&gt;&lt;contributors&gt;&lt;authors&gt;&lt;author&gt;Morgan, Alexander B&lt;/author&gt;&lt;author&gt;Wilkie, Charles A&lt;/author&gt;&lt;/authors&gt;&lt;/contributors&gt;&lt;titles&gt;&lt;title&gt;Non-halogenated flame retardant handbook&lt;/title&gt;&lt;/titles&gt;&lt;pages&gt;419&lt;/pages&gt;&lt;keywords&gt;&lt;keyword&gt;Flame retardant&lt;/keyword&gt;&lt;keyword&gt;organic compounds&lt;/keyword&gt;&lt;/keywords&gt;&lt;dates&gt;&lt;year&gt;2014&lt;/year&gt;&lt;/dates&gt;&lt;pub-location&gt;Berverly, MA, USA&lt;/pub-location&gt;&lt;publisher&gt;Scrivener Publishing, Wiley&lt;/publisher&gt;&lt;urls&gt;&lt;pdf-urls&gt;&lt;url&gt;internal-pdf://Morgan-2014-Non_halogenated flame retardant-2281673487/Morgan-2014-Non_halogenated flame retardant.pdf&lt;/url&gt;&lt;/pdf-urls&gt;&lt;/urls&gt;&lt;/record&gt;&lt;/Cite&gt;&lt;/EndNote&gt;</w:instrText>
      </w:r>
      <w:r w:rsidR="00AC260C">
        <w:fldChar w:fldCharType="separate"/>
      </w:r>
      <w:r>
        <w:t>Morgan and Wilkie, 2014</w:t>
      </w:r>
      <w:r w:rsidR="00AC260C">
        <w:fldChar w:fldCharType="end"/>
      </w:r>
      <w:r w:rsidR="00EA2B1C">
        <w:t>)</w:t>
      </w:r>
      <w:r>
        <w:t>.</w:t>
      </w:r>
      <w:r w:rsidR="00993C95">
        <w:t xml:space="preserve"> Toutef</w:t>
      </w:r>
      <w:r w:rsidR="00BC5E97">
        <w:t>ois des silicones so</w:t>
      </w:r>
      <w:r w:rsidR="00993C95">
        <w:t xml:space="preserve">nt </w:t>
      </w:r>
      <w:r w:rsidR="00EA2B1C">
        <w:t xml:space="preserve">déjà </w:t>
      </w:r>
      <w:r w:rsidR="00993C95">
        <w:t xml:space="preserve">utilisés en combinaison avec le borate de Zinc, en </w:t>
      </w:r>
      <w:r w:rsidR="00BC5E97">
        <w:t>alternative</w:t>
      </w:r>
      <w:r w:rsidR="00993C95">
        <w:t xml:space="preserve"> au TBBPA, pour des applications d’encapsulation de dispositifs électroniques ne mettant pas en jeu des températures élevées (Morose, 2006</w:t>
      </w:r>
      <w:r w:rsidR="00FE1744">
        <w:t xml:space="preserve"> et Morgan and </w:t>
      </w:r>
      <w:proofErr w:type="spellStart"/>
      <w:r w:rsidR="00FE1744">
        <w:t>Wilkie</w:t>
      </w:r>
      <w:proofErr w:type="spellEnd"/>
      <w:r w:rsidR="00FE1744">
        <w:t xml:space="preserve"> 2014, </w:t>
      </w:r>
      <w:r w:rsidR="0077440E">
        <w:t>chap.</w:t>
      </w:r>
      <w:r w:rsidR="00FE1744">
        <w:t xml:space="preserve"> 6.3.4</w:t>
      </w:r>
      <w:r w:rsidR="00993C95">
        <w:t xml:space="preserve">). </w:t>
      </w:r>
      <w:r w:rsidR="002530F1">
        <w:t xml:space="preserve">Des recherches sur l’usage de </w:t>
      </w:r>
      <w:proofErr w:type="spellStart"/>
      <w:r w:rsidR="002530F1">
        <w:t>borosiloxanes</w:t>
      </w:r>
      <w:proofErr w:type="spellEnd"/>
      <w:r w:rsidR="002530F1">
        <w:t xml:space="preserve"> pour le PC/ABS sont aussi notées mais les applications commerciales mal identifiées. </w:t>
      </w:r>
      <w:r w:rsidR="00BC5E97">
        <w:t xml:space="preserve">Des systèmes basés sur le borate de Zinc pour haute température </w:t>
      </w:r>
      <w:r w:rsidR="00FE1744">
        <w:t>existent</w:t>
      </w:r>
      <w:r w:rsidR="00BC5E97">
        <w:t xml:space="preserve"> mais semblent utilisés pour des applications pour les polymères halogénés (PVC)</w:t>
      </w:r>
      <w:r w:rsidR="00185360">
        <w:t xml:space="preserve"> (Morgan and </w:t>
      </w:r>
      <w:proofErr w:type="spellStart"/>
      <w:r w:rsidR="00185360">
        <w:t>Wilkie</w:t>
      </w:r>
      <w:proofErr w:type="spellEnd"/>
      <w:r w:rsidR="00185360">
        <w:t xml:space="preserve">, 2004 </w:t>
      </w:r>
      <w:proofErr w:type="spellStart"/>
      <w:r w:rsidR="00185360">
        <w:t>chap</w:t>
      </w:r>
      <w:proofErr w:type="spellEnd"/>
      <w:r w:rsidR="00185360">
        <w:t xml:space="preserve"> 6.3.4)</w:t>
      </w:r>
      <w:r w:rsidR="00BC5E97">
        <w:t xml:space="preserve">. </w:t>
      </w:r>
    </w:p>
    <w:p w:rsidR="006941EE" w:rsidRDefault="005D7042" w:rsidP="005D7042">
      <w:r w:rsidRPr="0006066F">
        <w:rPr>
          <w:b/>
        </w:rPr>
        <w:t xml:space="preserve">Les retardateurs de flamme </w:t>
      </w:r>
      <w:r w:rsidR="00B90D03" w:rsidRPr="0006066F">
        <w:rPr>
          <w:b/>
        </w:rPr>
        <w:t xml:space="preserve">additifs </w:t>
      </w:r>
      <w:r w:rsidRPr="0006066F">
        <w:rPr>
          <w:b/>
        </w:rPr>
        <w:t>polymériques</w:t>
      </w:r>
      <w:r>
        <w:t xml:space="preserve"> </w:t>
      </w:r>
      <w:r w:rsidRPr="0014052C">
        <w:rPr>
          <w:b/>
        </w:rPr>
        <w:t>(notamment bromés)</w:t>
      </w:r>
      <w:r>
        <w:t xml:space="preserve"> sont une tendance nouvelle</w:t>
      </w:r>
      <w:r w:rsidR="00401CDD">
        <w:t xml:space="preserve"> pour remplacer des retardateurs additifs comme le TBBPA</w:t>
      </w:r>
      <w:r w:rsidR="006E5EF1">
        <w:t> ;</w:t>
      </w:r>
      <w:r>
        <w:t xml:space="preserve"> </w:t>
      </w:r>
      <w:r w:rsidR="006E5EF1">
        <w:t xml:space="preserve">ils ont </w:t>
      </w:r>
      <w:r>
        <w:t xml:space="preserve"> déjà gagné le marché dans le cas du remplacement de HBCDD dans le polystyrène. </w:t>
      </w:r>
      <w:r w:rsidR="00B90D03">
        <w:t>Leur intérêt est que les éléments toxiques (com</w:t>
      </w:r>
      <w:r w:rsidR="006941EE">
        <w:t>m</w:t>
      </w:r>
      <w:r w:rsidR="00B90D03">
        <w:t>e</w:t>
      </w:r>
      <w:r w:rsidR="006941EE">
        <w:t xml:space="preserve"> </w:t>
      </w:r>
      <w:r w:rsidR="00B90D03">
        <w:t xml:space="preserve">le </w:t>
      </w:r>
      <w:proofErr w:type="spellStart"/>
      <w:r w:rsidR="00B90D03">
        <w:t>Br</w:t>
      </w:r>
      <w:proofErr w:type="spellEnd"/>
      <w:r w:rsidR="00B90D03">
        <w:t xml:space="preserve">) sont </w:t>
      </w:r>
      <w:r w:rsidR="006941EE">
        <w:t>insérés dans un</w:t>
      </w:r>
      <w:r w:rsidR="00C422F0">
        <w:t>e</w:t>
      </w:r>
      <w:r w:rsidR="006941EE">
        <w:t xml:space="preserve"> molécule de grande taille plus fortement liée au</w:t>
      </w:r>
      <w:r w:rsidR="00B90D03">
        <w:t xml:space="preserve"> matériau</w:t>
      </w:r>
      <w:r w:rsidR="006E5EF1">
        <w:t>. Ils sont</w:t>
      </w:r>
      <w:r w:rsidR="00B90D03">
        <w:t xml:space="preserve"> donc peu mobiles</w:t>
      </w:r>
      <w:r w:rsidR="00FA1CB7">
        <w:t>, et ils ne sont pas soumis à REACH</w:t>
      </w:r>
      <w:r w:rsidR="00C422F0">
        <w:t>, du fait que ce sont des polymères</w:t>
      </w:r>
      <w:r w:rsidR="00B90D03">
        <w:t xml:space="preserve">. </w:t>
      </w:r>
      <w:r>
        <w:t xml:space="preserve">Dans le cas du TBBPA, </w:t>
      </w:r>
      <w:r w:rsidR="00B90D03">
        <w:t xml:space="preserve">en dehors des alternatives citées dans le tableau, </w:t>
      </w:r>
      <w:proofErr w:type="spellStart"/>
      <w:r>
        <w:t>GreenA</w:t>
      </w:r>
      <w:r w:rsidR="00401CDD">
        <w:t>r</w:t>
      </w:r>
      <w:r>
        <w:t>mor</w:t>
      </w:r>
      <w:r w:rsidRPr="00D11CFD">
        <w:rPr>
          <w:vertAlign w:val="superscript"/>
        </w:rPr>
        <w:t>TM</w:t>
      </w:r>
      <w:proofErr w:type="spellEnd"/>
      <w:r>
        <w:t xml:space="preserve"> est un polymère bromé développé par </w:t>
      </w:r>
      <w:proofErr w:type="spellStart"/>
      <w:r>
        <w:t>A</w:t>
      </w:r>
      <w:r w:rsidR="00401CDD">
        <w:t>l</w:t>
      </w:r>
      <w:r>
        <w:t>bemarle</w:t>
      </w:r>
      <w:proofErr w:type="spellEnd"/>
      <w:r>
        <w:t xml:space="preserve"> pour l’ABS et le HIPS. </w:t>
      </w:r>
    </w:p>
    <w:p w:rsidR="00760C2B" w:rsidRDefault="00760C2B" w:rsidP="00760C2B">
      <w:r>
        <w:t xml:space="preserve">Pour la même raison, les retardateurs réactifs (qui sont donc structurellement liés au matériau) ont tendance à être privilégiés dans les développements récents et en cours. </w:t>
      </w:r>
    </w:p>
    <w:p w:rsidR="00760C2B" w:rsidRDefault="00760C2B" w:rsidP="00760C2B">
      <w:r>
        <w:t>D’après un expert technique du domaine (</w:t>
      </w:r>
      <w:proofErr w:type="spellStart"/>
      <w:r>
        <w:t>Bourbigot</w:t>
      </w:r>
      <w:proofErr w:type="spellEnd"/>
      <w:r>
        <w:t xml:space="preserve">, communication personnelle), ces alternatives polymériques connaissent un fort développement.  </w:t>
      </w:r>
    </w:p>
    <w:p w:rsidR="006B0760" w:rsidRDefault="006B0760" w:rsidP="005D7042">
      <w:r w:rsidRPr="0014052C">
        <w:rPr>
          <w:b/>
        </w:rPr>
        <w:t>Toutefois, certains de ces polymères bromés sont</w:t>
      </w:r>
      <w:r w:rsidR="006B2BED" w:rsidRPr="0014052C">
        <w:rPr>
          <w:b/>
        </w:rPr>
        <w:t xml:space="preserve"> eux</w:t>
      </w:r>
      <w:r w:rsidRPr="0014052C">
        <w:rPr>
          <w:b/>
        </w:rPr>
        <w:t>-mêmes basés sur des dérivés du TBBPA</w:t>
      </w:r>
      <w:r>
        <w:t xml:space="preserve"> (</w:t>
      </w:r>
      <w:r w:rsidR="00B22433" w:rsidRPr="00B22433">
        <w:t xml:space="preserve">TBBPA </w:t>
      </w:r>
      <w:proofErr w:type="spellStart"/>
      <w:r w:rsidR="00B22433" w:rsidRPr="00B22433">
        <w:t>Diglycidyl</w:t>
      </w:r>
      <w:proofErr w:type="spellEnd"/>
      <w:r w:rsidR="00B22433" w:rsidRPr="00B22433">
        <w:t xml:space="preserve"> </w:t>
      </w:r>
      <w:proofErr w:type="spellStart"/>
      <w:r w:rsidR="00B22433" w:rsidRPr="00B22433">
        <w:t>ether</w:t>
      </w:r>
      <w:proofErr w:type="spellEnd"/>
      <w:r w:rsidR="00B22433">
        <w:t xml:space="preserve"> pour les </w:t>
      </w:r>
      <w:r>
        <w:t>séries FR 2000 et FR 3000 de ICL</w:t>
      </w:r>
      <w:r w:rsidR="00B22433">
        <w:t xml:space="preserve"> par exemple</w:t>
      </w:r>
      <w:r>
        <w:t xml:space="preserve">), et ils ne peuvent donc réellement prétendre </w:t>
      </w:r>
      <w:r w:rsidR="0006066F">
        <w:t>au statut de</w:t>
      </w:r>
      <w:r>
        <w:t xml:space="preserve"> substituts, même s’ils sont susceptibles de moins émettre </w:t>
      </w:r>
      <w:r w:rsidR="006E5EF1">
        <w:t xml:space="preserve">dans l’environnement </w:t>
      </w:r>
      <w:r>
        <w:t>de TBBPA (ou ses dérivés) que du TBB</w:t>
      </w:r>
      <w:r w:rsidR="006E5EF1">
        <w:t>P</w:t>
      </w:r>
      <w:r>
        <w:t xml:space="preserve">A utilisé en additif. </w:t>
      </w:r>
    </w:p>
    <w:p w:rsidR="00C422F0" w:rsidRDefault="00C422F0" w:rsidP="005D7042"/>
    <w:p w:rsidR="007B407A" w:rsidRDefault="00EB6156" w:rsidP="007B407A">
      <w:pPr>
        <w:pStyle w:val="Titre1"/>
      </w:pPr>
      <w:bookmarkStart w:id="22" w:name="_Toc423447326"/>
      <w:r>
        <w:lastRenderedPageBreak/>
        <w:t>ANALYSE ECONOMIQUE DE LA</w:t>
      </w:r>
      <w:r w:rsidR="007B407A">
        <w:t xml:space="preserve"> substitution</w:t>
      </w:r>
      <w:bookmarkEnd w:id="22"/>
    </w:p>
    <w:p w:rsidR="00983D76" w:rsidRDefault="00983D76" w:rsidP="007B407A">
      <w:pPr>
        <w:keepLines w:val="0"/>
        <w:autoSpaceDE w:val="0"/>
        <w:autoSpaceDN w:val="0"/>
        <w:adjustRightInd w:val="0"/>
        <w:spacing w:before="0" w:after="0"/>
        <w:jc w:val="left"/>
        <w:rPr>
          <w:rFonts w:ascii="Times New Roman" w:hAnsi="Times New Roman"/>
          <w:sz w:val="22"/>
          <w:szCs w:val="22"/>
        </w:rPr>
      </w:pPr>
    </w:p>
    <w:p w:rsidR="00176C6D" w:rsidRDefault="00176C6D" w:rsidP="007B407A">
      <w:pPr>
        <w:keepLines w:val="0"/>
        <w:autoSpaceDE w:val="0"/>
        <w:autoSpaceDN w:val="0"/>
        <w:adjustRightInd w:val="0"/>
        <w:spacing w:before="0" w:after="0"/>
        <w:jc w:val="left"/>
        <w:rPr>
          <w:rFonts w:ascii="Times New Roman" w:hAnsi="Times New Roman"/>
          <w:sz w:val="22"/>
          <w:szCs w:val="22"/>
        </w:rPr>
      </w:pPr>
    </w:p>
    <w:p w:rsidR="00ED2D08" w:rsidRDefault="001541E9">
      <w:r w:rsidRPr="001541E9">
        <w:t xml:space="preserve">Nous proposons dans cette </w:t>
      </w:r>
      <w:r w:rsidR="00995C2A" w:rsidRPr="00F00BA9">
        <w:t>section</w:t>
      </w:r>
      <w:r w:rsidRPr="001541E9">
        <w:t xml:space="preserve"> une rapide estimation </w:t>
      </w:r>
      <w:r w:rsidR="008D292A" w:rsidRPr="001541E9">
        <w:t>d</w:t>
      </w:r>
      <w:r w:rsidR="008D292A">
        <w:t>e l’</w:t>
      </w:r>
      <w:r w:rsidRPr="001541E9">
        <w:t xml:space="preserve">ordre de grandeur du coût de substitution du TBPPA dans son application principale (les </w:t>
      </w:r>
      <w:r w:rsidR="00B874CD">
        <w:t xml:space="preserve">résines </w:t>
      </w:r>
      <w:proofErr w:type="spellStart"/>
      <w:r w:rsidR="00B874CD">
        <w:t>epoxy</w:t>
      </w:r>
      <w:proofErr w:type="spellEnd"/>
      <w:r w:rsidR="00B874CD">
        <w:t xml:space="preserve"> dans les </w:t>
      </w:r>
      <w:r w:rsidRPr="001541E9">
        <w:t>circuits électroniques), et essayons d’en comparer le ratio coût/efficacité avec celui de la substitution en cours pour un autre retardateur de flamme bromé, le HBCD</w:t>
      </w:r>
      <w:r w:rsidR="00C422F0">
        <w:t>D</w:t>
      </w:r>
      <w:r w:rsidRPr="001541E9">
        <w:t xml:space="preserve">. </w:t>
      </w:r>
    </w:p>
    <w:p w:rsidR="00ED2D08" w:rsidRDefault="00676C21">
      <w:r>
        <w:t>On fait l’hypothèse que la substitution est réalisée avec des composés non-halogénés, qui semblent la solution désormais privilégiée par l’industrie</w:t>
      </w:r>
      <w:r w:rsidR="00ED161A">
        <w:t xml:space="preserve"> des retardateurs de flamme</w:t>
      </w:r>
      <w:r>
        <w:t>, mais on ne peut exclure que dans la réalité une part significative de la production, en particulier en Asie, se tourne vers des alternatives bromées</w:t>
      </w:r>
      <w:r w:rsidR="00ED161A">
        <w:t xml:space="preserve"> disponibles sur place. </w:t>
      </w:r>
    </w:p>
    <w:p w:rsidR="00ED2D08" w:rsidRDefault="008051DD">
      <w:r>
        <w:t xml:space="preserve">D’après </w:t>
      </w:r>
      <w:r w:rsidR="00AA369C">
        <w:t>Thomas (2005)</w:t>
      </w:r>
      <w:r w:rsidR="00F00BA9">
        <w:t xml:space="preserve"> le DOPO coûte </w:t>
      </w:r>
      <w:r>
        <w:t>quatre</w:t>
      </w:r>
      <w:r w:rsidR="00F00BA9">
        <w:t xml:space="preserve"> fois plus cher que le TBBPA. Toutefois, ce surcoût </w:t>
      </w:r>
      <w:r w:rsidR="00AA369C">
        <w:t>semble s’être considérablement réduit suite à l‘adoption croissante de cette alternative, et une information de l’EFRA</w:t>
      </w:r>
      <w:r w:rsidR="00FA5433">
        <w:t xml:space="preserve"> (communication personnelle)</w:t>
      </w:r>
      <w:r w:rsidR="00AA369C">
        <w:t xml:space="preserve"> indique un ordre de grandeur de + 10%</w:t>
      </w:r>
      <w:r w:rsidR="00EA2508">
        <w:t>, que nous adoptons pour cette étude</w:t>
      </w:r>
      <w:r w:rsidR="00AA369C">
        <w:t xml:space="preserve">. </w:t>
      </w:r>
    </w:p>
    <w:p w:rsidR="00ED2D08" w:rsidRPr="009C1D0C" w:rsidRDefault="00AA369C">
      <w:r w:rsidRPr="009C1D0C">
        <w:t xml:space="preserve">Toujours d’après une information </w:t>
      </w:r>
      <w:r w:rsidR="00EA2508" w:rsidRPr="009C1D0C">
        <w:t>de l’</w:t>
      </w:r>
      <w:r w:rsidRPr="009C1D0C">
        <w:t xml:space="preserve">EFRA, la quantité de DOPO requise par unité de masse de résine serait un peu inférieure au cas du TBBPA, ce qui est cohérent avec les données indiquées dans : </w:t>
      </w:r>
    </w:p>
    <w:p w:rsidR="00ED2D08" w:rsidRPr="009C1D0C" w:rsidRDefault="00AA369C">
      <w:pPr>
        <w:numPr>
          <w:ilvl w:val="0"/>
          <w:numId w:val="36"/>
        </w:numPr>
      </w:pPr>
      <w:r w:rsidRPr="009C1D0C">
        <w:t xml:space="preserve">D’une part le </w:t>
      </w:r>
      <w:proofErr w:type="spellStart"/>
      <w:r w:rsidRPr="009C1D0C">
        <w:t>Risk</w:t>
      </w:r>
      <w:proofErr w:type="spellEnd"/>
      <w:r w:rsidRPr="009C1D0C">
        <w:t xml:space="preserve"> </w:t>
      </w:r>
      <w:proofErr w:type="spellStart"/>
      <w:r w:rsidRPr="009C1D0C">
        <w:t>Assessment</w:t>
      </w:r>
      <w:proofErr w:type="spellEnd"/>
      <w:r w:rsidRPr="009C1D0C">
        <w:t xml:space="preserve"> Report (EU, 2006) selon lequel la teneur en TBBPA dans les circuits imprimés est de 14 – 15%,</w:t>
      </w:r>
    </w:p>
    <w:p w:rsidR="00ED2D08" w:rsidRPr="009C1D0C" w:rsidRDefault="00AA369C">
      <w:pPr>
        <w:numPr>
          <w:ilvl w:val="0"/>
          <w:numId w:val="36"/>
        </w:numPr>
      </w:pPr>
      <w:r w:rsidRPr="009C1D0C">
        <w:t>D’autre part (Morgan</w:t>
      </w:r>
      <w:r w:rsidR="0053562C" w:rsidRPr="009C1D0C">
        <w:t>, 2014) qui indique une teneur de 1</w:t>
      </w:r>
      <w:r w:rsidRPr="009C1D0C">
        <w:t>1%</w:t>
      </w:r>
      <w:r w:rsidR="00C422F0" w:rsidRPr="009C1D0C">
        <w:t xml:space="preserve"> pour le DOPO</w:t>
      </w:r>
      <w:r w:rsidR="008D292A" w:rsidRPr="009C1D0C">
        <w:t>.</w:t>
      </w:r>
    </w:p>
    <w:p w:rsidR="00EA2508" w:rsidRPr="009C1D0C" w:rsidRDefault="00EA2508" w:rsidP="00EA2508">
      <w:r w:rsidRPr="009C1D0C">
        <w:t xml:space="preserve">L’écart n’est donc pas significatif au regard des fortes incertitudes sur les volumes et les prix, et on considère que la quantité requise pour le DOPO est égale à celle du TBBPA. </w:t>
      </w:r>
    </w:p>
    <w:p w:rsidR="00FA5433" w:rsidRDefault="004364C7">
      <w:r>
        <w:t>Très peu de données sont disponibles sur le prix du TBBPA</w:t>
      </w:r>
      <w:r w:rsidR="00FA5433">
        <w:t>, mais on propose ci-après une estimation de son ordre de grandeur basée sur le peu de données observées.</w:t>
      </w:r>
    </w:p>
    <w:p w:rsidR="00ED2D08" w:rsidRDefault="004364C7">
      <w:r>
        <w:t xml:space="preserve">En Septembre 2013, deux entreprises américaines (Great </w:t>
      </w:r>
      <w:proofErr w:type="spellStart"/>
      <w:r>
        <w:t>lakes</w:t>
      </w:r>
      <w:proofErr w:type="spellEnd"/>
      <w:r>
        <w:t xml:space="preserve"> </w:t>
      </w:r>
      <w:proofErr w:type="spellStart"/>
      <w:r>
        <w:t>Chemical</w:t>
      </w:r>
      <w:proofErr w:type="spellEnd"/>
      <w:r>
        <w:t xml:space="preserve"> et </w:t>
      </w:r>
      <w:proofErr w:type="spellStart"/>
      <w:r>
        <w:t>Abemarle</w:t>
      </w:r>
      <w:proofErr w:type="spellEnd"/>
      <w:r>
        <w:t>) annoncent simultanément une hausse du prix</w:t>
      </w:r>
      <w:r w:rsidR="006C0545">
        <w:t xml:space="preserve"> (par rapport à leur prix pratiqué alors)</w:t>
      </w:r>
      <w:r>
        <w:t>, pour l’un de + 0,3$/kg, et pour l’autre de +15%</w:t>
      </w:r>
      <w:r>
        <w:rPr>
          <w:rStyle w:val="Appelnotedebasdep"/>
        </w:rPr>
        <w:footnoteReference w:id="17"/>
      </w:r>
      <w:r>
        <w:t xml:space="preserve">. En supposant que les deux hausses pour </w:t>
      </w:r>
      <w:r w:rsidR="00C422F0">
        <w:t xml:space="preserve">les </w:t>
      </w:r>
      <w:r>
        <w:t>deux entreprises sont égales</w:t>
      </w:r>
      <w:r w:rsidR="006C0545">
        <w:t xml:space="preserve"> en euros</w:t>
      </w:r>
      <w:r w:rsidR="00C422F0">
        <w:t xml:space="preserve"> (on suppose qu’elles répercutent identiquement une même hausse des matières premières)</w:t>
      </w:r>
      <w:r>
        <w:t xml:space="preserve">, le prix du TBBPA aux USA en 2013 aurait été (hors livraison) de 2$/kg. Nous adopterons 2€/kg comme un ordre de grandeur vraisemblable pour le prix du TBBPA, et qui est cohérent avec certains prix affichés sur le site </w:t>
      </w:r>
      <w:hyperlink r:id="rId30" w:history="1">
        <w:r w:rsidR="009371BC" w:rsidRPr="00662679">
          <w:rPr>
            <w:rStyle w:val="Lienhypertexte"/>
          </w:rPr>
          <w:t>www.alibaba.com</w:t>
        </w:r>
      </w:hyperlink>
      <w:r>
        <w:t>.</w:t>
      </w:r>
    </w:p>
    <w:p w:rsidR="00ED2D08" w:rsidRDefault="005B4A18">
      <w:r>
        <w:t xml:space="preserve">Comme cela a été indiqué dans la section 2 du rapport, on peut considérer </w:t>
      </w:r>
      <w:r w:rsidR="009D4D9E">
        <w:t>qu’entre 1000 et 3000 t/an de TBBPA sont vendues sur le marché UE. La part de cette quantité utilisée pour d</w:t>
      </w:r>
      <w:r w:rsidR="00FD1E92">
        <w:t>es circuits imprimée serait de 9</w:t>
      </w:r>
      <w:r w:rsidR="009D4D9E">
        <w:t xml:space="preserve">0% </w:t>
      </w:r>
      <w:r w:rsidR="00FD1E92">
        <w:t>(EU, 2006).</w:t>
      </w:r>
    </w:p>
    <w:p w:rsidR="00ED2D08" w:rsidRDefault="009D4D9E">
      <w:r>
        <w:lastRenderedPageBreak/>
        <w:t xml:space="preserve">Sur ces bases, le coût de substitution annuel du TBBPA </w:t>
      </w:r>
      <w:r w:rsidR="006C0545">
        <w:t xml:space="preserve">par le DOPO </w:t>
      </w:r>
      <w:r>
        <w:t xml:space="preserve">pour l’UE dans son application pour la fabrication de circuits imprimés sur la base d’un remplacement par du DOPO, serait </w:t>
      </w:r>
      <w:r w:rsidR="00FD1E92">
        <w:t xml:space="preserve">de façon approchée </w:t>
      </w:r>
      <w:r>
        <w:t xml:space="preserve">de l’ordre de </w:t>
      </w:r>
      <w:r w:rsidR="009C25FF">
        <w:t>18</w:t>
      </w:r>
      <w:r w:rsidR="00D85585">
        <w:t xml:space="preserve"> 000 </w:t>
      </w:r>
      <w:r w:rsidR="00F735FF">
        <w:t xml:space="preserve">à </w:t>
      </w:r>
      <w:r w:rsidR="009C25FF">
        <w:t>54</w:t>
      </w:r>
      <w:r w:rsidR="00D85585">
        <w:t> 000 €/an</w:t>
      </w:r>
      <w:r w:rsidR="006C0545">
        <w:t xml:space="preserve"> (volume de TPPBA à substituer x </w:t>
      </w:r>
      <w:proofErr w:type="gramStart"/>
      <w:r w:rsidR="006C0545">
        <w:t>différence</w:t>
      </w:r>
      <w:proofErr w:type="gramEnd"/>
      <w:r w:rsidR="006C0545">
        <w:t xml:space="preserve"> de prix entre DOPO et TBBPA)</w:t>
      </w:r>
      <w:r w:rsidR="00D85585">
        <w:t xml:space="preserve">. </w:t>
      </w:r>
    </w:p>
    <w:p w:rsidR="00ED2D08" w:rsidRDefault="00D85585">
      <w:r>
        <w:t xml:space="preserve">Il est important de rappeler que ce coût n’offre qu’une vision partielle de l’impact économique du remplacement du TBBPA : </w:t>
      </w:r>
    </w:p>
    <w:p w:rsidR="00ED2D08" w:rsidRDefault="00D85585">
      <w:pPr>
        <w:numPr>
          <w:ilvl w:val="0"/>
          <w:numId w:val="36"/>
        </w:numPr>
      </w:pPr>
      <w:r>
        <w:t xml:space="preserve">des coûts de </w:t>
      </w:r>
      <w:r w:rsidR="007D15E0">
        <w:t>reformulation sont à prévoir dans la plupart voire tous les cas,</w:t>
      </w:r>
    </w:p>
    <w:p w:rsidR="00ED2D08" w:rsidRDefault="007D15E0">
      <w:pPr>
        <w:numPr>
          <w:ilvl w:val="0"/>
          <w:numId w:val="36"/>
        </w:numPr>
      </w:pPr>
      <w:r>
        <w:t xml:space="preserve">le DOPO n’a pour l’instant </w:t>
      </w:r>
      <w:r w:rsidR="002C598F">
        <w:t>substitué</w:t>
      </w:r>
      <w:r>
        <w:t xml:space="preserve"> que 20% du marché</w:t>
      </w:r>
      <w:r w:rsidR="002C598F">
        <w:t xml:space="preserve"> environ</w:t>
      </w:r>
      <w:r>
        <w:t xml:space="preserve">, et supposer qu’il puisse remplacer le reste est </w:t>
      </w:r>
      <w:r w:rsidR="00442F66">
        <w:t xml:space="preserve">probablement </w:t>
      </w:r>
      <w:r>
        <w:t>l’hypothèse la plus basse en termes d’impact économique ; d’autre</w:t>
      </w:r>
      <w:r w:rsidR="002C598F">
        <w:t>s substituts plus chers</w:t>
      </w:r>
      <w:r>
        <w:t xml:space="preserve"> pourraient devoir être mis en œuvre</w:t>
      </w:r>
      <w:r w:rsidR="006C0545">
        <w:t>, pour des raisons techniques.</w:t>
      </w:r>
    </w:p>
    <w:p w:rsidR="00ED2D08" w:rsidRDefault="007D15E0">
      <w:pPr>
        <w:numPr>
          <w:ilvl w:val="0"/>
          <w:numId w:val="36"/>
        </w:numPr>
      </w:pPr>
      <w:r>
        <w:t>l’EFRA signale des risques de coûts liés à des dysfonctionnements/pannes qui devraient être supportés par les producteurs de résines</w:t>
      </w:r>
      <w:r w:rsidR="006C0545">
        <w:t xml:space="preserve"> lors de la phase de changement pour l’alternative</w:t>
      </w:r>
      <w:r>
        <w:t xml:space="preserve">. </w:t>
      </w:r>
    </w:p>
    <w:p w:rsidR="00ED2D08" w:rsidRDefault="00ED2D08"/>
    <w:p w:rsidR="00FB6CD6" w:rsidRDefault="00FB6CD6">
      <w:r>
        <w:t>Pour évaluer l’opportunité de la substitution, en première approche on peut adopter le cadre proposé par l’</w:t>
      </w:r>
      <w:r w:rsidR="00EA6727">
        <w:t>ECHA pour le</w:t>
      </w:r>
      <w:r>
        <w:t xml:space="preserve"> cas de l’analyse socio-économique des composés PBT (Persistants, </w:t>
      </w:r>
      <w:proofErr w:type="spellStart"/>
      <w:r>
        <w:t>Bioaccumulables</w:t>
      </w:r>
      <w:proofErr w:type="spellEnd"/>
      <w:r>
        <w:t xml:space="preserve"> et Toxiques)</w:t>
      </w:r>
      <w:r w:rsidR="00B90D15">
        <w:t xml:space="preserve"> (ECHA, </w:t>
      </w:r>
      <w:r w:rsidR="00827816">
        <w:t>2014)</w:t>
      </w:r>
      <w:r w:rsidR="00442F66">
        <w:t xml:space="preserve">. Etant </w:t>
      </w:r>
      <w:r w:rsidR="008D292A">
        <w:t xml:space="preserve">données </w:t>
      </w:r>
      <w:r w:rsidR="00442F66">
        <w:t xml:space="preserve">leurs caractéristiques, et également la difficulté ou l’impossibilité d’évaluer un impact sanitaire ou environnemental, l’ECHA </w:t>
      </w:r>
      <w:r w:rsidR="00A23469">
        <w:t>estime</w:t>
      </w:r>
      <w:r w:rsidR="00442F66">
        <w:t xml:space="preserve"> que ces composés doivent être considérés comme présentant un risque quelque soit le niveau d’émission et d’exposition, et </w:t>
      </w:r>
      <w:r w:rsidR="00EA6727">
        <w:t>préconise</w:t>
      </w:r>
      <w:r>
        <w:t xml:space="preserve"> pour </w:t>
      </w:r>
      <w:r w:rsidR="00442F66">
        <w:t>l’analyse économique</w:t>
      </w:r>
      <w:r>
        <w:t xml:space="preserve"> de se fonder sur l</w:t>
      </w:r>
      <w:r w:rsidR="00C65B48">
        <w:t xml:space="preserve">e ratio coût/efficacité </w:t>
      </w:r>
      <w:r w:rsidR="00442F66">
        <w:t>de l’élimination de ces</w:t>
      </w:r>
      <w:r>
        <w:t xml:space="preserve"> substance</w:t>
      </w:r>
      <w:r w:rsidR="00442F66">
        <w:t>s</w:t>
      </w:r>
      <w:r>
        <w:t xml:space="preserve"> et de </w:t>
      </w:r>
      <w:r w:rsidR="00827816">
        <w:t xml:space="preserve">le </w:t>
      </w:r>
      <w:r>
        <w:t>comparer à des ratios coût/e</w:t>
      </w:r>
      <w:r w:rsidR="00442F66">
        <w:t>fficacité de mesures de gestion</w:t>
      </w:r>
      <w:r>
        <w:t xml:space="preserve"> déjà prises pour d’autres PBT, en essayant de choisir des composés présentant des </w:t>
      </w:r>
      <w:r w:rsidR="00442F66">
        <w:t xml:space="preserve">risques </w:t>
      </w:r>
      <w:r>
        <w:t xml:space="preserve">sanitaires et environnementaux a priori comparables. </w:t>
      </w:r>
    </w:p>
    <w:p w:rsidR="00EA6727" w:rsidRDefault="00FB6CD6">
      <w:r>
        <w:t xml:space="preserve">Dans notre cas, le </w:t>
      </w:r>
      <w:r w:rsidR="00EA6727">
        <w:t>TBB</w:t>
      </w:r>
      <w:r w:rsidR="008D292A">
        <w:t>P</w:t>
      </w:r>
      <w:r w:rsidR="00EA6727">
        <w:t>A est considéré comme Persistant, Toxique mais non-</w:t>
      </w:r>
      <w:proofErr w:type="spellStart"/>
      <w:r w:rsidR="00EA6727">
        <w:t>Bioaccumulable</w:t>
      </w:r>
      <w:proofErr w:type="spellEnd"/>
      <w:r w:rsidR="00EA6727">
        <w:t xml:space="preserve"> donc il ne peut s’agir que d’une analyse en première approche. Nous choisissons de comparer le TBB</w:t>
      </w:r>
      <w:r w:rsidR="008D292A">
        <w:t>P</w:t>
      </w:r>
      <w:r w:rsidR="00EA6727">
        <w:t xml:space="preserve">A avec le HBCDD, autre retardateur de flamme bromé. Le HBCDD est similaire au TBBPA de ce point de vue, mais non totalement comparable, puisque le HBCDD est un véritable PBT, et que le TBBPA présente aussi, en plus de la caractéristique d’être un composé bromé, </w:t>
      </w:r>
      <w:r w:rsidR="008D292A">
        <w:t xml:space="preserve">celle </w:t>
      </w:r>
      <w:r w:rsidR="00EA6727">
        <w:t xml:space="preserve">d’être susceptible de se dégrader en Bisphénol A dans l’environnement. </w:t>
      </w:r>
    </w:p>
    <w:p w:rsidR="00EA2508" w:rsidRDefault="004A52CE">
      <w:r>
        <w:t>Pour calculer l</w:t>
      </w:r>
      <w:r w:rsidR="00FB6CD6">
        <w:t>e ratio</w:t>
      </w:r>
      <w:r>
        <w:t xml:space="preserve"> coût/efficacité de la substitution du TBBPA</w:t>
      </w:r>
      <w:r w:rsidR="00FB6CD6">
        <w:t>, on</w:t>
      </w:r>
      <w:r w:rsidR="00F735FF">
        <w:t xml:space="preserve"> </w:t>
      </w:r>
      <w:r w:rsidR="005839B0">
        <w:t>considère :</w:t>
      </w:r>
      <w:r w:rsidR="00FB6CD6">
        <w:t xml:space="preserve"> </w:t>
      </w:r>
    </w:p>
    <w:p w:rsidR="00EA2508" w:rsidRPr="008A03FB" w:rsidRDefault="00EA2508" w:rsidP="00EA2508">
      <w:pPr>
        <w:numPr>
          <w:ilvl w:val="0"/>
          <w:numId w:val="36"/>
        </w:numPr>
      </w:pPr>
      <w:r w:rsidRPr="008A03FB">
        <w:t xml:space="preserve">pour </w:t>
      </w:r>
      <w:r w:rsidR="00FB6CD6" w:rsidRPr="008A03FB">
        <w:t>l’estimation du coût de substitution</w:t>
      </w:r>
      <w:r w:rsidR="009A1911">
        <w:t xml:space="preserve"> annuel</w:t>
      </w:r>
      <w:r w:rsidRPr="008A03FB">
        <w:t>, le résultat du calcul</w:t>
      </w:r>
      <w:r w:rsidR="00FB6CD6" w:rsidRPr="008A03FB">
        <w:t xml:space="preserve"> qui précède </w:t>
      </w:r>
    </w:p>
    <w:p w:rsidR="00ED2D08" w:rsidRPr="008A03FB" w:rsidRDefault="00EA2508" w:rsidP="00EA2508">
      <w:pPr>
        <w:numPr>
          <w:ilvl w:val="0"/>
          <w:numId w:val="36"/>
        </w:numPr>
      </w:pPr>
      <w:r w:rsidRPr="008A03FB">
        <w:t xml:space="preserve">concernant la réduction </w:t>
      </w:r>
      <w:r w:rsidR="009A1911">
        <w:t xml:space="preserve">annuelle </w:t>
      </w:r>
      <w:r w:rsidRPr="008A03FB">
        <w:t>des émissions de TBBPA permise par la substitution</w:t>
      </w:r>
      <w:r w:rsidR="00184D0F" w:rsidRPr="008A03FB">
        <w:t>, que pour les usages réactifs dans les circuits électroniques</w:t>
      </w:r>
      <w:r w:rsidR="009E4E72" w:rsidRPr="008A03FB">
        <w:t xml:space="preserve"> visés ici</w:t>
      </w:r>
      <w:r w:rsidR="00184D0F" w:rsidRPr="008A03FB">
        <w:t xml:space="preserve">, les émissions dans l’environnement liées à la fabrication et l’utilisation des circuits imprimés représentent </w:t>
      </w:r>
      <w:r w:rsidR="00732143" w:rsidRPr="008A03FB">
        <w:t xml:space="preserve">une fraction de </w:t>
      </w:r>
      <w:r w:rsidR="00184D0F" w:rsidRPr="008A03FB">
        <w:t>10</w:t>
      </w:r>
      <w:r w:rsidR="001541E9" w:rsidRPr="008A03FB">
        <w:rPr>
          <w:vertAlign w:val="superscript"/>
        </w:rPr>
        <w:t>-5</w:t>
      </w:r>
      <w:r w:rsidR="00732143" w:rsidRPr="008A03FB">
        <w:rPr>
          <w:vertAlign w:val="superscript"/>
        </w:rPr>
        <w:t xml:space="preserve"> </w:t>
      </w:r>
      <w:r w:rsidR="00184D0F" w:rsidRPr="008A03FB">
        <w:t>des quantités utilisées de TBBPA</w:t>
      </w:r>
      <w:r w:rsidR="005839B0" w:rsidRPr="008A03FB">
        <w:t xml:space="preserve"> (EU, 2006)</w:t>
      </w:r>
      <w:r w:rsidR="00184D0F" w:rsidRPr="008A03FB">
        <w:t xml:space="preserve">. </w:t>
      </w:r>
      <w:r w:rsidR="009E4E72" w:rsidRPr="008A03FB">
        <w:t xml:space="preserve">Les émissions évitées seront donc ici comprises, compte-tenu des données précédentes, entre : </w:t>
      </w:r>
    </w:p>
    <w:p w:rsidR="009E4E72" w:rsidRPr="008A03FB" w:rsidRDefault="009E4E72" w:rsidP="009E4E72">
      <w:pPr>
        <w:numPr>
          <w:ilvl w:val="1"/>
          <w:numId w:val="36"/>
        </w:numPr>
      </w:pPr>
      <w:r w:rsidRPr="008A03FB">
        <w:t>1000</w:t>
      </w:r>
      <w:r w:rsidR="00DD3E8D" w:rsidRPr="008A03FB">
        <w:t xml:space="preserve"> x 90%</w:t>
      </w:r>
      <w:r w:rsidRPr="008A03FB">
        <w:t xml:space="preserve"> x 10</w:t>
      </w:r>
      <w:r w:rsidRPr="008A03FB">
        <w:rPr>
          <w:vertAlign w:val="superscript"/>
        </w:rPr>
        <w:t xml:space="preserve">-5 </w:t>
      </w:r>
      <w:r w:rsidRPr="008A03FB">
        <w:t xml:space="preserve">t soit </w:t>
      </w:r>
      <w:r w:rsidR="00DD3E8D" w:rsidRPr="008A03FB">
        <w:t>0,9</w:t>
      </w:r>
      <w:r w:rsidR="00E63940" w:rsidRPr="008A03FB">
        <w:t xml:space="preserve"> </w:t>
      </w:r>
      <w:r w:rsidR="00A918B2">
        <w:t>kg</w:t>
      </w:r>
      <w:r w:rsidRPr="008A03FB">
        <w:t>, et</w:t>
      </w:r>
    </w:p>
    <w:p w:rsidR="009E4E72" w:rsidRPr="008A03FB" w:rsidRDefault="009E4E72" w:rsidP="009E4E72">
      <w:pPr>
        <w:numPr>
          <w:ilvl w:val="1"/>
          <w:numId w:val="36"/>
        </w:numPr>
      </w:pPr>
      <w:r w:rsidRPr="008A03FB">
        <w:t>3000 x 90</w:t>
      </w:r>
      <w:r w:rsidR="00DD3E8D" w:rsidRPr="008A03FB">
        <w:t>%</w:t>
      </w:r>
      <w:r w:rsidRPr="008A03FB">
        <w:t xml:space="preserve"> x 10</w:t>
      </w:r>
      <w:r w:rsidRPr="008A03FB">
        <w:rPr>
          <w:vertAlign w:val="superscript"/>
        </w:rPr>
        <w:t xml:space="preserve">-5 </w:t>
      </w:r>
      <w:r w:rsidRPr="008A03FB">
        <w:t xml:space="preserve">t soit </w:t>
      </w:r>
      <w:r w:rsidR="00A918B2">
        <w:t>2,</w:t>
      </w:r>
      <w:r w:rsidR="00DD3E8D" w:rsidRPr="008A03FB">
        <w:t>7</w:t>
      </w:r>
      <w:r w:rsidR="008A03FB" w:rsidRPr="008A03FB">
        <w:t xml:space="preserve"> </w:t>
      </w:r>
      <w:r w:rsidR="00A918B2">
        <w:t>kg</w:t>
      </w:r>
    </w:p>
    <w:p w:rsidR="009A31D3" w:rsidRPr="008A03FB" w:rsidRDefault="00732143">
      <w:r w:rsidRPr="008A03FB">
        <w:lastRenderedPageBreak/>
        <w:t xml:space="preserve">Le ratio coût /efficacité serait donc </w:t>
      </w:r>
      <w:r w:rsidR="002F2E43" w:rsidRPr="008A03FB">
        <w:t xml:space="preserve">dans une fourchette de </w:t>
      </w:r>
      <w:r w:rsidR="00106831">
        <w:t>6</w:t>
      </w:r>
      <w:r w:rsidR="00155760">
        <w:t xml:space="preserve"> 6</w:t>
      </w:r>
      <w:r w:rsidR="009A31D3" w:rsidRPr="008A03FB">
        <w:t>00</w:t>
      </w:r>
      <w:r w:rsidR="004E1EE0" w:rsidRPr="008A03FB">
        <w:t xml:space="preserve"> à </w:t>
      </w:r>
      <w:r w:rsidR="00DD3E8D" w:rsidRPr="008A03FB">
        <w:t>6</w:t>
      </w:r>
      <w:r w:rsidR="00155760">
        <w:t>0</w:t>
      </w:r>
      <w:r w:rsidR="009A31D3" w:rsidRPr="008A03FB">
        <w:t xml:space="preserve"> </w:t>
      </w:r>
      <w:r w:rsidR="00DD3E8D" w:rsidRPr="008A03FB">
        <w:t>0</w:t>
      </w:r>
      <w:r w:rsidR="009A31D3" w:rsidRPr="008A03FB">
        <w:t>00</w:t>
      </w:r>
      <w:r w:rsidR="00DD3E8D" w:rsidRPr="008A03FB">
        <w:t xml:space="preserve"> </w:t>
      </w:r>
      <w:r w:rsidR="005839B0" w:rsidRPr="008A03FB">
        <w:t xml:space="preserve">€ par </w:t>
      </w:r>
      <w:r w:rsidR="009C25FF" w:rsidRPr="008A03FB">
        <w:t>kg</w:t>
      </w:r>
      <w:r w:rsidR="00C422F0" w:rsidRPr="008A03FB">
        <w:t xml:space="preserve"> d</w:t>
      </w:r>
      <w:r w:rsidR="007E526B" w:rsidRPr="008A03FB">
        <w:t>’</w:t>
      </w:r>
      <w:r w:rsidR="00C422F0" w:rsidRPr="008A03FB">
        <w:t>émiss</w:t>
      </w:r>
      <w:r w:rsidR="007E526B" w:rsidRPr="008A03FB">
        <w:t>i</w:t>
      </w:r>
      <w:r w:rsidR="00C422F0" w:rsidRPr="008A03FB">
        <w:t>on de TBBPA dans l’environnement évitée</w:t>
      </w:r>
      <w:r w:rsidR="009C25FF" w:rsidRPr="008A03FB">
        <w:t xml:space="preserve">. </w:t>
      </w:r>
    </w:p>
    <w:p w:rsidR="00ED2D08" w:rsidRPr="008A03FB" w:rsidRDefault="009A31D3">
      <w:r w:rsidRPr="008A03FB">
        <w:t xml:space="preserve">Pour estimer la proportionnalité entre coût et bénéfice, on </w:t>
      </w:r>
      <w:r w:rsidR="009C25FF" w:rsidRPr="008A03FB">
        <w:t>noter</w:t>
      </w:r>
      <w:r w:rsidRPr="008A03FB">
        <w:t>a</w:t>
      </w:r>
      <w:r w:rsidR="009C25FF" w:rsidRPr="008A03FB">
        <w:t xml:space="preserve"> que : </w:t>
      </w:r>
    </w:p>
    <w:p w:rsidR="00ED2D08" w:rsidRPr="008A03FB" w:rsidRDefault="009C25FF">
      <w:pPr>
        <w:numPr>
          <w:ilvl w:val="0"/>
          <w:numId w:val="36"/>
        </w:numPr>
      </w:pPr>
      <w:r w:rsidRPr="008A03FB">
        <w:t>comme il a été indiqué, il s’agit d’une estimation basse</w:t>
      </w:r>
    </w:p>
    <w:p w:rsidR="00ED2D08" w:rsidRDefault="009C25FF">
      <w:pPr>
        <w:numPr>
          <w:ilvl w:val="0"/>
          <w:numId w:val="36"/>
        </w:numPr>
      </w:pPr>
      <w:r w:rsidRPr="008A03FB">
        <w:t>il s’agit de plus d’un</w:t>
      </w:r>
      <w:r w:rsidR="00155760">
        <w:t>e gamme de</w:t>
      </w:r>
      <w:r w:rsidRPr="008A03FB">
        <w:t xml:space="preserve"> ratio</w:t>
      </w:r>
      <w:r w:rsidR="00155760">
        <w:t>s</w:t>
      </w:r>
      <w:r w:rsidRPr="008A03FB">
        <w:t xml:space="preserve"> </w:t>
      </w:r>
      <w:r w:rsidR="00155760">
        <w:t>similaires</w:t>
      </w:r>
      <w:r w:rsidRPr="008A03FB">
        <w:t xml:space="preserve"> </w:t>
      </w:r>
      <w:r w:rsidR="00155760">
        <w:t xml:space="preserve">voire supérieurs </w:t>
      </w:r>
      <w:r w:rsidR="00153F63" w:rsidRPr="008A03FB">
        <w:t xml:space="preserve">à </w:t>
      </w:r>
      <w:r w:rsidR="00155760">
        <w:t>ce</w:t>
      </w:r>
      <w:r>
        <w:t xml:space="preserve"> qui a été calculé pour </w:t>
      </w:r>
      <w:r w:rsidR="006B5CCE">
        <w:t>l’HBCDD</w:t>
      </w:r>
      <w:r>
        <w:t xml:space="preserve"> </w:t>
      </w:r>
      <w:r w:rsidR="00155760">
        <w:t>(intervalle de 5 000 à 30 000 €/kg)</w:t>
      </w:r>
      <w:r w:rsidR="00517940">
        <w:t xml:space="preserve"> </w:t>
      </w:r>
      <w:r>
        <w:t xml:space="preserve">dans le cadre d’un dossier d’autorisation dans le cadre de REACH par le comité SEAC de l’ECHA ; le SEAC a considéré que le coût de substitution </w:t>
      </w:r>
      <w:r w:rsidR="00DC3105">
        <w:t>pour éviter l’émission d’une tonne de HBCDD était excessif.</w:t>
      </w:r>
    </w:p>
    <w:p w:rsidR="00ED2D08" w:rsidRDefault="00CA07E4">
      <w:r>
        <w:t>Par conséquent, avec précaution compte-tenu des incertitudes</w:t>
      </w:r>
      <w:r w:rsidR="006B5CCE">
        <w:t>, et des limites rappelées en préambule</w:t>
      </w:r>
      <w:r>
        <w:t xml:space="preserve">, </w:t>
      </w:r>
      <w:r w:rsidR="00B90D15">
        <w:t>le</w:t>
      </w:r>
      <w:r>
        <w:t xml:space="preserve"> raisonnement </w:t>
      </w:r>
      <w:r w:rsidR="00B90D15">
        <w:t>suivi condui</w:t>
      </w:r>
      <w:r>
        <w:t>t à considérer qu’une restric</w:t>
      </w:r>
      <w:r w:rsidR="003868CE">
        <w:t xml:space="preserve">tion d’usage sur le TBBPA ne serait pas </w:t>
      </w:r>
      <w:r>
        <w:t>justifiée</w:t>
      </w:r>
      <w:r w:rsidR="00527BCD">
        <w:t xml:space="preserve"> d’un point d</w:t>
      </w:r>
      <w:r w:rsidR="003868CE">
        <w:t>e vue coût/efficacité</w:t>
      </w:r>
      <w:r w:rsidR="008274C3">
        <w:t xml:space="preserve">. </w:t>
      </w:r>
    </w:p>
    <w:p w:rsidR="00442F66" w:rsidRPr="00ED1A71" w:rsidRDefault="00442F66" w:rsidP="007B407A">
      <w:pPr>
        <w:pStyle w:val="Corpsdetexte"/>
      </w:pPr>
    </w:p>
    <w:p w:rsidR="00775D6C" w:rsidRDefault="00C47258">
      <w:pPr>
        <w:pStyle w:val="Titre1"/>
      </w:pPr>
      <w:bookmarkStart w:id="23" w:name="_Toc423447327"/>
      <w:r>
        <w:t>CONCLUSION</w:t>
      </w:r>
      <w:bookmarkEnd w:id="23"/>
    </w:p>
    <w:p w:rsidR="00883492" w:rsidRDefault="00BC4095" w:rsidP="00BC4095">
      <w:pPr>
        <w:pStyle w:val="Corpsdetexte"/>
      </w:pPr>
      <w:r>
        <w:t>Le recensement des solutions de substitution qui précède montre l’existence d’un nombre significatif d’alternatives potentielle</w:t>
      </w:r>
      <w:r w:rsidR="00883492">
        <w:t>s.</w:t>
      </w:r>
    </w:p>
    <w:p w:rsidR="00723E30" w:rsidRDefault="001541E9" w:rsidP="00BC4095">
      <w:pPr>
        <w:pStyle w:val="Corpsdetexte"/>
      </w:pPr>
      <w:r w:rsidRPr="001541E9">
        <w:rPr>
          <w:b/>
        </w:rPr>
        <w:t xml:space="preserve">Pour les résines </w:t>
      </w:r>
      <w:r w:rsidR="0077440E" w:rsidRPr="001541E9">
        <w:rPr>
          <w:b/>
        </w:rPr>
        <w:t>époxy</w:t>
      </w:r>
      <w:r w:rsidRPr="001541E9">
        <w:rPr>
          <w:b/>
        </w:rPr>
        <w:t xml:space="preserve"> dans les dispositifs électroniques</w:t>
      </w:r>
      <w:r w:rsidR="00BC4095">
        <w:t>, qui sont la principale application du TBBPA</w:t>
      </w:r>
      <w:r w:rsidR="00883492">
        <w:t xml:space="preserve"> : </w:t>
      </w:r>
    </w:p>
    <w:p w:rsidR="00723E30" w:rsidRDefault="00723E30" w:rsidP="00BC4095">
      <w:pPr>
        <w:pStyle w:val="Corpsdetexte"/>
      </w:pPr>
      <w:r>
        <w:t xml:space="preserve">Le principal substitut (DOPO) aurait pénétré environ 20% du marché. Toutefois, le TBBPA reste largement employé, et son remplacement pourrait poser des </w:t>
      </w:r>
      <w:r w:rsidR="00EB6156">
        <w:t>difficultés</w:t>
      </w:r>
      <w:r>
        <w:t xml:space="preserve"> techniques, notamment pour des applications exigeantes (aéronautique, militaire). Il </w:t>
      </w:r>
      <w:r w:rsidR="00394AC0">
        <w:t>est possible qu’en cas de restriction d’usage du TBPPA,</w:t>
      </w:r>
      <w:r>
        <w:t xml:space="preserve"> certains </w:t>
      </w:r>
      <w:r w:rsidR="00394AC0">
        <w:t xml:space="preserve">de ses </w:t>
      </w:r>
      <w:r>
        <w:t xml:space="preserve">dérivés, </w:t>
      </w:r>
      <w:r w:rsidR="00394AC0">
        <w:t xml:space="preserve">actuellement limités à des marchés de niche, deviennent des alternatives. </w:t>
      </w:r>
      <w:r w:rsidR="00EB6156">
        <w:t>Il semblerait alors judicieux d’inclure ces dérivés dans la mesure de gestion.</w:t>
      </w:r>
      <w:r w:rsidR="00394AC0">
        <w:t xml:space="preserve"> </w:t>
      </w:r>
    </w:p>
    <w:p w:rsidR="00883492" w:rsidRDefault="00723E30" w:rsidP="00BC4095">
      <w:pPr>
        <w:pStyle w:val="Corpsdetexte"/>
      </w:pPr>
      <w:r>
        <w:t xml:space="preserve">Le coût de substitution </w:t>
      </w:r>
      <w:r w:rsidR="00AA369C">
        <w:t>pourrait</w:t>
      </w:r>
      <w:r>
        <w:t xml:space="preserve"> provenir autant des tests et reformulations parfois nécessaires que du prix légèrement supérieur des substituts. </w:t>
      </w:r>
      <w:r w:rsidR="00883492">
        <w:t>La part du coût d</w:t>
      </w:r>
      <w:r w:rsidR="00EB6156">
        <w:t>e</w:t>
      </w:r>
      <w:r w:rsidR="00883492">
        <w:t xml:space="preserve"> substitution attribuable à la différence de prix est très incertaine mais semble inférieure au million d’euros par an. Une estimation du ratio coût/efficacité d’une restriction du TBBPA pour ce marché et sa comparaison avec une décision récente de l’ECHA pour un autre retardateur de flamme </w:t>
      </w:r>
      <w:r w:rsidR="00792DCE">
        <w:t>sembl</w:t>
      </w:r>
      <w:r w:rsidR="00883492">
        <w:t xml:space="preserve">e indiquer qu’elle ne serait pas </w:t>
      </w:r>
      <w:r w:rsidR="00EB6156">
        <w:t xml:space="preserve">forcément </w:t>
      </w:r>
      <w:r w:rsidR="00883492">
        <w:t xml:space="preserve">justifiée d’un point de vue socio-économique. </w:t>
      </w:r>
    </w:p>
    <w:p w:rsidR="00BC4095" w:rsidRDefault="00BC4095" w:rsidP="00BC4095">
      <w:pPr>
        <w:pStyle w:val="Corpsdetexte"/>
      </w:pPr>
    </w:p>
    <w:p w:rsidR="00D04622" w:rsidRDefault="001541E9" w:rsidP="00BC4095">
      <w:pPr>
        <w:pStyle w:val="Corpsdetexte"/>
      </w:pPr>
      <w:r w:rsidRPr="001541E9">
        <w:rPr>
          <w:b/>
        </w:rPr>
        <w:t xml:space="preserve">Pour </w:t>
      </w:r>
      <w:r w:rsidR="0077440E" w:rsidRPr="001541E9">
        <w:rPr>
          <w:b/>
        </w:rPr>
        <w:t>l’ABS</w:t>
      </w:r>
      <w:r w:rsidR="00D04622">
        <w:t>, il semble que la substitution par des substances on bromées soit plus difficile, car il faut pouvoir utiliser des p</w:t>
      </w:r>
      <w:r w:rsidR="00D455BF">
        <w:t>lastiques alternatifs (mél</w:t>
      </w:r>
      <w:r w:rsidR="00D04622">
        <w:t>anges PC/ABS PPE/PS)</w:t>
      </w:r>
      <w:r w:rsidR="00411315">
        <w:t>. Néanmoins, plusieurs fabricants de téléviseurs ont déjà banni les retardateurs de flamme bromés (</w:t>
      </w:r>
      <w:proofErr w:type="spellStart"/>
      <w:r w:rsidR="00411315">
        <w:t>cf</w:t>
      </w:r>
      <w:proofErr w:type="spellEnd"/>
      <w:r w:rsidR="00411315">
        <w:t xml:space="preserve"> </w:t>
      </w:r>
      <w:proofErr w:type="spellStart"/>
      <w:r w:rsidR="00411315">
        <w:t>Lassen</w:t>
      </w:r>
      <w:proofErr w:type="spellEnd"/>
      <w:r w:rsidR="00411315">
        <w:t xml:space="preserve">, 2006). </w:t>
      </w:r>
    </w:p>
    <w:p w:rsidR="00736CDA" w:rsidRDefault="00736CDA" w:rsidP="00736CDA">
      <w:pPr>
        <w:pStyle w:val="Corpsdetexte"/>
      </w:pPr>
    </w:p>
    <w:p w:rsidR="00153F63" w:rsidRPr="00736CDA" w:rsidRDefault="00153F63" w:rsidP="00736CDA">
      <w:pPr>
        <w:pStyle w:val="Corpsdetexte"/>
      </w:pPr>
    </w:p>
    <w:p w:rsidR="00940747" w:rsidRDefault="00940747">
      <w:pPr>
        <w:pStyle w:val="Titre1"/>
      </w:pPr>
      <w:bookmarkStart w:id="24" w:name="_Toc423447328"/>
      <w:r>
        <w:lastRenderedPageBreak/>
        <w:t xml:space="preserve">Liste des </w:t>
      </w:r>
      <w:r w:rsidR="00775D6C">
        <w:t>Abbréviations</w:t>
      </w:r>
      <w:bookmarkEnd w:id="24"/>
    </w:p>
    <w:tbl>
      <w:tblPr>
        <w:tblW w:w="4882" w:type="pct"/>
        <w:tblBorders>
          <w:top w:val="single" w:sz="8" w:space="0" w:color="000000"/>
          <w:bottom w:val="single" w:sz="8" w:space="0" w:color="000000"/>
        </w:tblBorders>
        <w:tblLook w:val="04A0"/>
      </w:tblPr>
      <w:tblGrid>
        <w:gridCol w:w="1890"/>
        <w:gridCol w:w="6901"/>
      </w:tblGrid>
      <w:tr w:rsidR="003851B1" w:rsidRPr="00EC5FC5" w:rsidTr="00EC5FC5">
        <w:trPr>
          <w:trHeight w:val="262"/>
        </w:trPr>
        <w:tc>
          <w:tcPr>
            <w:tcW w:w="1874" w:type="dxa"/>
            <w:tcBorders>
              <w:top w:val="single" w:sz="8" w:space="0" w:color="000000"/>
              <w:left w:val="nil"/>
              <w:bottom w:val="single" w:sz="8" w:space="0" w:color="000000"/>
              <w:right w:val="nil"/>
            </w:tcBorders>
            <w:noWrap/>
            <w:hideMark/>
          </w:tcPr>
          <w:p w:rsidR="003851B1" w:rsidRPr="00EC5FC5" w:rsidRDefault="003851B1" w:rsidP="00EC5FC5">
            <w:pPr>
              <w:keepLines w:val="0"/>
              <w:spacing w:before="0" w:after="0"/>
              <w:jc w:val="left"/>
              <w:rPr>
                <w:rFonts w:cs="Arial"/>
                <w:b/>
                <w:bCs/>
                <w:color w:val="000000"/>
                <w:sz w:val="22"/>
                <w:szCs w:val="22"/>
              </w:rPr>
            </w:pPr>
            <w:r w:rsidRPr="00EC5FC5">
              <w:rPr>
                <w:rFonts w:cs="Arial"/>
                <w:b/>
                <w:bCs/>
                <w:color w:val="000000"/>
                <w:sz w:val="22"/>
                <w:szCs w:val="22"/>
              </w:rPr>
              <w:t>Acronymes</w:t>
            </w:r>
          </w:p>
        </w:tc>
        <w:tc>
          <w:tcPr>
            <w:tcW w:w="6843" w:type="dxa"/>
            <w:tcBorders>
              <w:top w:val="single" w:sz="8" w:space="0" w:color="000000"/>
              <w:left w:val="nil"/>
              <w:bottom w:val="single" w:sz="8" w:space="0" w:color="000000"/>
              <w:right w:val="nil"/>
            </w:tcBorders>
            <w:noWrap/>
            <w:hideMark/>
          </w:tcPr>
          <w:p w:rsidR="003851B1" w:rsidRPr="00EC5FC5" w:rsidRDefault="00E717C5" w:rsidP="00EC5FC5">
            <w:pPr>
              <w:keepLines w:val="0"/>
              <w:spacing w:before="0" w:after="0"/>
              <w:jc w:val="left"/>
              <w:rPr>
                <w:rFonts w:cs="Arial"/>
                <w:b/>
                <w:bCs/>
                <w:color w:val="000000"/>
                <w:sz w:val="22"/>
                <w:szCs w:val="22"/>
              </w:rPr>
            </w:pPr>
            <w:r w:rsidRPr="00EC5FC5">
              <w:rPr>
                <w:rFonts w:cs="Arial"/>
                <w:b/>
                <w:bCs/>
                <w:color w:val="000000"/>
                <w:sz w:val="22"/>
                <w:szCs w:val="22"/>
              </w:rPr>
              <w:t>Définition</w:t>
            </w:r>
          </w:p>
        </w:tc>
      </w:tr>
      <w:tr w:rsidR="00736CDA" w:rsidRPr="00EC5FC5" w:rsidTr="00EC5FC5">
        <w:trPr>
          <w:trHeight w:val="262"/>
        </w:trPr>
        <w:tc>
          <w:tcPr>
            <w:tcW w:w="1874" w:type="dxa"/>
            <w:tcBorders>
              <w:left w:val="nil"/>
              <w:right w:val="nil"/>
            </w:tcBorders>
            <w:shd w:val="clear" w:color="auto" w:fill="C0C0C0"/>
            <w:noWrap/>
            <w:hideMark/>
          </w:tcPr>
          <w:p w:rsidR="00736CDA" w:rsidRPr="00EC5FC5" w:rsidRDefault="004C2E9A" w:rsidP="00EC5FC5">
            <w:pPr>
              <w:keepLines w:val="0"/>
              <w:spacing w:before="0" w:after="0"/>
              <w:jc w:val="left"/>
              <w:rPr>
                <w:rFonts w:cs="Arial"/>
                <w:bCs/>
                <w:color w:val="000000"/>
                <w:sz w:val="22"/>
                <w:szCs w:val="22"/>
              </w:rPr>
            </w:pPr>
            <w:r w:rsidRPr="00EC5FC5">
              <w:rPr>
                <w:rFonts w:cs="Arial"/>
                <w:bCs/>
                <w:color w:val="000000"/>
                <w:sz w:val="22"/>
                <w:szCs w:val="22"/>
              </w:rPr>
              <w:t>ABS</w:t>
            </w:r>
          </w:p>
        </w:tc>
        <w:tc>
          <w:tcPr>
            <w:tcW w:w="6843" w:type="dxa"/>
            <w:tcBorders>
              <w:left w:val="nil"/>
              <w:right w:val="nil"/>
            </w:tcBorders>
            <w:shd w:val="clear" w:color="auto" w:fill="C0C0C0"/>
            <w:noWrap/>
            <w:hideMark/>
          </w:tcPr>
          <w:p w:rsidR="00736CDA" w:rsidRPr="00EC5FC5" w:rsidRDefault="00E717C5" w:rsidP="00EC5FC5">
            <w:pPr>
              <w:keepLines w:val="0"/>
              <w:spacing w:before="0" w:after="0"/>
              <w:jc w:val="left"/>
              <w:rPr>
                <w:rFonts w:cs="Arial"/>
                <w:color w:val="000000"/>
                <w:sz w:val="22"/>
                <w:szCs w:val="22"/>
              </w:rPr>
            </w:pPr>
            <w:r w:rsidRPr="00EC5FC5">
              <w:rPr>
                <w:rFonts w:cs="Arial"/>
                <w:color w:val="000000"/>
                <w:sz w:val="22"/>
                <w:szCs w:val="22"/>
              </w:rPr>
              <w:t>Acr</w:t>
            </w:r>
            <w:r w:rsidR="00CF3583" w:rsidRPr="00EC5FC5">
              <w:rPr>
                <w:rFonts w:cs="Arial"/>
                <w:color w:val="000000"/>
                <w:sz w:val="22"/>
                <w:szCs w:val="22"/>
              </w:rPr>
              <w:t xml:space="preserve">ylonitrile </w:t>
            </w:r>
            <w:proofErr w:type="spellStart"/>
            <w:r w:rsidR="00CF3583" w:rsidRPr="00EC5FC5">
              <w:rPr>
                <w:rFonts w:cs="Arial"/>
                <w:color w:val="000000"/>
                <w:sz w:val="22"/>
                <w:szCs w:val="22"/>
              </w:rPr>
              <w:t>butadiene</w:t>
            </w:r>
            <w:proofErr w:type="spellEnd"/>
            <w:r w:rsidR="00CF3583" w:rsidRPr="00EC5FC5">
              <w:rPr>
                <w:rFonts w:cs="Arial"/>
                <w:color w:val="000000"/>
                <w:sz w:val="22"/>
                <w:szCs w:val="22"/>
              </w:rPr>
              <w:t xml:space="preserve"> </w:t>
            </w:r>
            <w:proofErr w:type="spellStart"/>
            <w:r w:rsidR="00CF3583" w:rsidRPr="00EC5FC5">
              <w:rPr>
                <w:rFonts w:cs="Arial"/>
                <w:color w:val="000000"/>
                <w:sz w:val="22"/>
                <w:szCs w:val="22"/>
              </w:rPr>
              <w:t>styrene</w:t>
            </w:r>
            <w:proofErr w:type="spellEnd"/>
            <w:r w:rsidR="00CF3583" w:rsidRPr="00EC5FC5">
              <w:rPr>
                <w:rFonts w:cs="Arial"/>
                <w:color w:val="000000"/>
                <w:sz w:val="22"/>
                <w:szCs w:val="22"/>
              </w:rPr>
              <w:t xml:space="preserve"> </w:t>
            </w:r>
          </w:p>
        </w:tc>
      </w:tr>
      <w:tr w:rsidR="00C37CA2" w:rsidRPr="00EC5FC5" w:rsidTr="00EC5FC5">
        <w:trPr>
          <w:trHeight w:val="262"/>
        </w:trPr>
        <w:tc>
          <w:tcPr>
            <w:tcW w:w="1874" w:type="dxa"/>
            <w:noWrap/>
            <w:hideMark/>
          </w:tcPr>
          <w:p w:rsidR="00C37CA2" w:rsidRPr="00EC5FC5" w:rsidRDefault="00C37CA2" w:rsidP="00EC5FC5">
            <w:pPr>
              <w:keepLines w:val="0"/>
              <w:spacing w:before="0" w:after="0"/>
              <w:jc w:val="left"/>
              <w:rPr>
                <w:rFonts w:cs="Arial"/>
                <w:bCs/>
                <w:color w:val="000000"/>
                <w:sz w:val="22"/>
                <w:szCs w:val="22"/>
              </w:rPr>
            </w:pPr>
            <w:r w:rsidRPr="00EC5FC5">
              <w:rPr>
                <w:rFonts w:cs="Arial"/>
                <w:bCs/>
                <w:color w:val="000000"/>
                <w:sz w:val="22"/>
                <w:szCs w:val="22"/>
              </w:rPr>
              <w:t>AOH</w:t>
            </w:r>
          </w:p>
        </w:tc>
        <w:tc>
          <w:tcPr>
            <w:tcW w:w="6843" w:type="dxa"/>
            <w:noWrap/>
            <w:hideMark/>
          </w:tcPr>
          <w:p w:rsidR="00C37CA2" w:rsidRPr="00EC5FC5" w:rsidRDefault="00C37CA2" w:rsidP="00EC5FC5">
            <w:pPr>
              <w:keepLines w:val="0"/>
              <w:spacing w:before="0" w:after="0"/>
              <w:jc w:val="left"/>
              <w:rPr>
                <w:rFonts w:cs="Arial"/>
                <w:color w:val="000000"/>
                <w:sz w:val="22"/>
                <w:szCs w:val="22"/>
              </w:rPr>
            </w:pPr>
            <w:r w:rsidRPr="00EC5FC5">
              <w:rPr>
                <w:rFonts w:cs="Arial"/>
                <w:color w:val="000000"/>
                <w:sz w:val="22"/>
                <w:szCs w:val="22"/>
              </w:rPr>
              <w:t xml:space="preserve">Aluminium </w:t>
            </w:r>
            <w:proofErr w:type="spellStart"/>
            <w:r w:rsidRPr="00EC5FC5">
              <w:rPr>
                <w:rFonts w:cs="Arial"/>
                <w:color w:val="000000"/>
                <w:sz w:val="22"/>
                <w:szCs w:val="22"/>
              </w:rPr>
              <w:t>oxide</w:t>
            </w:r>
            <w:proofErr w:type="spellEnd"/>
            <w:r w:rsidRPr="00EC5FC5">
              <w:rPr>
                <w:rFonts w:cs="Arial"/>
                <w:color w:val="000000"/>
                <w:sz w:val="22"/>
                <w:szCs w:val="22"/>
              </w:rPr>
              <w:t>-</w:t>
            </w:r>
            <w:proofErr w:type="spellStart"/>
            <w:r w:rsidRPr="00EC5FC5">
              <w:rPr>
                <w:rFonts w:cs="Arial"/>
                <w:color w:val="000000"/>
                <w:sz w:val="22"/>
                <w:szCs w:val="22"/>
              </w:rPr>
              <w:t>hydroxide</w:t>
            </w:r>
            <w:proofErr w:type="spellEnd"/>
            <w:r w:rsidR="00377133" w:rsidRPr="00EC5FC5">
              <w:rPr>
                <w:rFonts w:cs="Arial"/>
                <w:color w:val="000000"/>
                <w:sz w:val="22"/>
                <w:szCs w:val="22"/>
              </w:rPr>
              <w:t xml:space="preserve">, </w:t>
            </w:r>
            <w:proofErr w:type="spellStart"/>
            <w:r w:rsidR="00377133" w:rsidRPr="00EC5FC5">
              <w:rPr>
                <w:rFonts w:cs="Arial"/>
                <w:color w:val="000000"/>
                <w:sz w:val="22"/>
                <w:szCs w:val="22"/>
              </w:rPr>
              <w:t>Boehmite</w:t>
            </w:r>
            <w:proofErr w:type="spellEnd"/>
          </w:p>
        </w:tc>
      </w:tr>
      <w:tr w:rsidR="00C37CA2" w:rsidRPr="00EC5FC5" w:rsidTr="00EC5FC5">
        <w:trPr>
          <w:trHeight w:val="262"/>
        </w:trPr>
        <w:tc>
          <w:tcPr>
            <w:tcW w:w="1874" w:type="dxa"/>
            <w:tcBorders>
              <w:left w:val="nil"/>
              <w:right w:val="nil"/>
            </w:tcBorders>
            <w:shd w:val="clear" w:color="auto" w:fill="C0C0C0"/>
            <w:noWrap/>
            <w:hideMark/>
          </w:tcPr>
          <w:p w:rsidR="00C37CA2" w:rsidRPr="00EC5FC5" w:rsidRDefault="00C37CA2" w:rsidP="00EC5FC5">
            <w:pPr>
              <w:keepLines w:val="0"/>
              <w:spacing w:before="0" w:after="0"/>
              <w:jc w:val="left"/>
              <w:rPr>
                <w:rFonts w:cs="Arial"/>
                <w:bCs/>
                <w:color w:val="000000"/>
                <w:sz w:val="22"/>
                <w:szCs w:val="22"/>
              </w:rPr>
            </w:pPr>
            <w:r w:rsidRPr="00EC5FC5">
              <w:rPr>
                <w:rFonts w:cs="Arial"/>
                <w:bCs/>
                <w:color w:val="000000"/>
                <w:sz w:val="22"/>
                <w:szCs w:val="22"/>
              </w:rPr>
              <w:t>ATH</w:t>
            </w:r>
          </w:p>
        </w:tc>
        <w:tc>
          <w:tcPr>
            <w:tcW w:w="6843" w:type="dxa"/>
            <w:tcBorders>
              <w:left w:val="nil"/>
              <w:right w:val="nil"/>
            </w:tcBorders>
            <w:shd w:val="clear" w:color="auto" w:fill="C0C0C0"/>
            <w:noWrap/>
            <w:hideMark/>
          </w:tcPr>
          <w:p w:rsidR="00C37CA2" w:rsidRPr="00EC5FC5" w:rsidRDefault="00C37CA2" w:rsidP="00EC5FC5">
            <w:pPr>
              <w:keepLines w:val="0"/>
              <w:spacing w:before="0" w:after="0"/>
              <w:jc w:val="left"/>
              <w:rPr>
                <w:rFonts w:cs="Arial"/>
                <w:color w:val="000000"/>
                <w:sz w:val="22"/>
                <w:szCs w:val="22"/>
              </w:rPr>
            </w:pPr>
            <w:r w:rsidRPr="00EC5FC5">
              <w:rPr>
                <w:rFonts w:cs="Arial"/>
                <w:color w:val="000000"/>
                <w:sz w:val="22"/>
                <w:szCs w:val="22"/>
              </w:rPr>
              <w:t xml:space="preserve">Aluminium </w:t>
            </w:r>
            <w:proofErr w:type="spellStart"/>
            <w:r w:rsidRPr="00EC5FC5">
              <w:rPr>
                <w:rFonts w:cs="Arial"/>
                <w:color w:val="000000"/>
                <w:sz w:val="22"/>
                <w:szCs w:val="22"/>
              </w:rPr>
              <w:t>trihyd</w:t>
            </w:r>
            <w:r w:rsidR="00377133" w:rsidRPr="00EC5FC5">
              <w:rPr>
                <w:rFonts w:cs="Arial"/>
                <w:color w:val="000000"/>
                <w:sz w:val="22"/>
                <w:szCs w:val="22"/>
              </w:rPr>
              <w:t>rate</w:t>
            </w:r>
            <w:proofErr w:type="spellEnd"/>
            <w:r w:rsidR="00377133" w:rsidRPr="00EC5FC5">
              <w:rPr>
                <w:rFonts w:cs="Arial"/>
                <w:color w:val="000000"/>
                <w:sz w:val="22"/>
                <w:szCs w:val="22"/>
              </w:rPr>
              <w:t xml:space="preserve"> ou Aluminium tri hydroxyde</w:t>
            </w:r>
          </w:p>
        </w:tc>
      </w:tr>
      <w:tr w:rsidR="00736CDA" w:rsidRPr="00EC5FC5" w:rsidTr="00EC5FC5">
        <w:trPr>
          <w:trHeight w:val="330"/>
        </w:trPr>
        <w:tc>
          <w:tcPr>
            <w:tcW w:w="1874" w:type="dxa"/>
            <w:noWrap/>
            <w:hideMark/>
          </w:tcPr>
          <w:p w:rsidR="00736CDA" w:rsidRPr="00EC5FC5" w:rsidRDefault="004C2E9A" w:rsidP="00EC5FC5">
            <w:pPr>
              <w:keepLines w:val="0"/>
              <w:spacing w:before="0" w:after="0"/>
              <w:jc w:val="left"/>
              <w:rPr>
                <w:rFonts w:cs="Arial"/>
                <w:bCs/>
                <w:color w:val="000000"/>
                <w:sz w:val="22"/>
                <w:szCs w:val="22"/>
              </w:rPr>
            </w:pPr>
            <w:r w:rsidRPr="00EC5FC5">
              <w:rPr>
                <w:rFonts w:cs="Arial"/>
                <w:bCs/>
                <w:color w:val="000000"/>
                <w:sz w:val="22"/>
                <w:szCs w:val="22"/>
              </w:rPr>
              <w:t>BSEF</w:t>
            </w:r>
          </w:p>
        </w:tc>
        <w:tc>
          <w:tcPr>
            <w:tcW w:w="6843" w:type="dxa"/>
            <w:noWrap/>
            <w:hideMark/>
          </w:tcPr>
          <w:p w:rsidR="004C2E9A" w:rsidRPr="00EC5FC5" w:rsidRDefault="004C2E9A" w:rsidP="00EC5FC5">
            <w:pPr>
              <w:keepLines w:val="0"/>
              <w:spacing w:before="0" w:after="0"/>
              <w:jc w:val="left"/>
              <w:rPr>
                <w:rFonts w:cs="Arial"/>
                <w:color w:val="000000"/>
                <w:sz w:val="22"/>
                <w:szCs w:val="22"/>
              </w:rPr>
            </w:pPr>
            <w:proofErr w:type="spellStart"/>
            <w:r w:rsidRPr="00EC5FC5">
              <w:rPr>
                <w:rFonts w:cs="Arial"/>
                <w:color w:val="000000"/>
                <w:sz w:val="22"/>
                <w:szCs w:val="22"/>
              </w:rPr>
              <w:t>Bromine</w:t>
            </w:r>
            <w:proofErr w:type="spellEnd"/>
            <w:r w:rsidRPr="00EC5FC5">
              <w:rPr>
                <w:rFonts w:cs="Arial"/>
                <w:color w:val="000000"/>
                <w:sz w:val="22"/>
                <w:szCs w:val="22"/>
              </w:rPr>
              <w:t xml:space="preserve"> science </w:t>
            </w:r>
            <w:proofErr w:type="spellStart"/>
            <w:r w:rsidRPr="00EC5FC5">
              <w:rPr>
                <w:rFonts w:cs="Arial"/>
                <w:color w:val="000000"/>
                <w:sz w:val="22"/>
                <w:szCs w:val="22"/>
              </w:rPr>
              <w:t>environmental</w:t>
            </w:r>
            <w:proofErr w:type="spellEnd"/>
            <w:r w:rsidRPr="00EC5FC5">
              <w:rPr>
                <w:rFonts w:cs="Arial"/>
                <w:color w:val="000000"/>
                <w:sz w:val="22"/>
                <w:szCs w:val="22"/>
              </w:rPr>
              <w:t xml:space="preserve"> forum (http://www.bsef.com/)</w:t>
            </w:r>
          </w:p>
        </w:tc>
      </w:tr>
      <w:tr w:rsidR="002F5F0A" w:rsidRPr="00EC5FC5" w:rsidTr="00EC5FC5">
        <w:trPr>
          <w:trHeight w:val="330"/>
        </w:trPr>
        <w:tc>
          <w:tcPr>
            <w:tcW w:w="1874" w:type="dxa"/>
            <w:tcBorders>
              <w:left w:val="nil"/>
              <w:right w:val="nil"/>
            </w:tcBorders>
            <w:shd w:val="clear" w:color="auto" w:fill="C0C0C0"/>
            <w:noWrap/>
            <w:hideMark/>
          </w:tcPr>
          <w:p w:rsidR="002F5F0A" w:rsidRPr="00EC5FC5" w:rsidRDefault="002F5F0A" w:rsidP="00EC5FC5">
            <w:pPr>
              <w:keepLines w:val="0"/>
              <w:spacing w:before="0" w:after="0"/>
              <w:jc w:val="left"/>
              <w:rPr>
                <w:rFonts w:cs="Arial"/>
                <w:bCs/>
                <w:color w:val="000000"/>
                <w:sz w:val="22"/>
                <w:szCs w:val="22"/>
              </w:rPr>
            </w:pPr>
            <w:r w:rsidRPr="00EC5FC5">
              <w:rPr>
                <w:rFonts w:cs="Arial"/>
                <w:bCs/>
                <w:color w:val="000000"/>
                <w:sz w:val="22"/>
                <w:szCs w:val="22"/>
              </w:rPr>
              <w:t>DEEE</w:t>
            </w:r>
          </w:p>
        </w:tc>
        <w:tc>
          <w:tcPr>
            <w:tcW w:w="6843" w:type="dxa"/>
            <w:tcBorders>
              <w:left w:val="nil"/>
              <w:right w:val="nil"/>
            </w:tcBorders>
            <w:shd w:val="clear" w:color="auto" w:fill="C0C0C0"/>
            <w:noWrap/>
            <w:hideMark/>
          </w:tcPr>
          <w:p w:rsidR="002F5F0A" w:rsidRPr="00EC5FC5" w:rsidRDefault="00E717C5" w:rsidP="00EC5FC5">
            <w:pPr>
              <w:keepLines w:val="0"/>
              <w:spacing w:before="0" w:after="0"/>
              <w:jc w:val="left"/>
              <w:rPr>
                <w:rFonts w:cs="Arial"/>
                <w:bCs/>
                <w:color w:val="000000"/>
                <w:sz w:val="22"/>
                <w:szCs w:val="22"/>
              </w:rPr>
            </w:pPr>
            <w:r w:rsidRPr="00EC5FC5">
              <w:rPr>
                <w:rFonts w:cs="Arial"/>
                <w:bCs/>
                <w:color w:val="000000"/>
                <w:sz w:val="22"/>
                <w:szCs w:val="22"/>
              </w:rPr>
              <w:t>Déchets d’équipements électriques et électroniques</w:t>
            </w:r>
          </w:p>
        </w:tc>
      </w:tr>
      <w:tr w:rsidR="00DE6FE8" w:rsidRPr="00EC5FC5" w:rsidTr="00EC5FC5">
        <w:trPr>
          <w:trHeight w:val="330"/>
        </w:trPr>
        <w:tc>
          <w:tcPr>
            <w:tcW w:w="1874" w:type="dxa"/>
            <w:noWrap/>
            <w:hideMark/>
          </w:tcPr>
          <w:p w:rsidR="00DE6FE8" w:rsidRPr="00EC5FC5" w:rsidRDefault="00DE6FE8" w:rsidP="00EC5FC5">
            <w:pPr>
              <w:keepLines w:val="0"/>
              <w:spacing w:before="0" w:after="0"/>
              <w:jc w:val="left"/>
              <w:rPr>
                <w:rFonts w:cs="Arial"/>
                <w:bCs/>
                <w:color w:val="000000"/>
                <w:sz w:val="22"/>
                <w:szCs w:val="22"/>
              </w:rPr>
            </w:pPr>
            <w:r w:rsidRPr="00EC5FC5">
              <w:rPr>
                <w:rFonts w:cs="Arial"/>
                <w:bCs/>
                <w:color w:val="000000"/>
                <w:sz w:val="22"/>
                <w:szCs w:val="22"/>
              </w:rPr>
              <w:t>CEFIC</w:t>
            </w:r>
          </w:p>
        </w:tc>
        <w:tc>
          <w:tcPr>
            <w:tcW w:w="6843" w:type="dxa"/>
            <w:noWrap/>
            <w:hideMark/>
          </w:tcPr>
          <w:p w:rsidR="00DE6FE8" w:rsidRPr="00EC5FC5" w:rsidRDefault="00DE6FE8" w:rsidP="00EC5FC5">
            <w:pPr>
              <w:keepLines w:val="0"/>
              <w:spacing w:before="0" w:after="0"/>
              <w:jc w:val="left"/>
              <w:rPr>
                <w:rFonts w:cs="Arial"/>
                <w:bCs/>
                <w:color w:val="000000"/>
                <w:sz w:val="22"/>
                <w:szCs w:val="22"/>
              </w:rPr>
            </w:pPr>
            <w:proofErr w:type="spellStart"/>
            <w:r w:rsidRPr="00EC5FC5">
              <w:rPr>
                <w:rFonts w:cs="Arial"/>
                <w:bCs/>
                <w:color w:val="000000"/>
                <w:sz w:val="22"/>
                <w:szCs w:val="22"/>
              </w:rPr>
              <w:t>Eu</w:t>
            </w:r>
            <w:r w:rsidR="00E717C5" w:rsidRPr="00EC5FC5">
              <w:rPr>
                <w:rFonts w:cs="Arial"/>
                <w:bCs/>
                <w:color w:val="000000"/>
                <w:sz w:val="22"/>
                <w:szCs w:val="22"/>
              </w:rPr>
              <w:t>ropean</w:t>
            </w:r>
            <w:proofErr w:type="spellEnd"/>
            <w:r w:rsidR="00E717C5" w:rsidRPr="00EC5FC5">
              <w:rPr>
                <w:rFonts w:cs="Arial"/>
                <w:bCs/>
                <w:color w:val="000000"/>
                <w:sz w:val="22"/>
                <w:szCs w:val="22"/>
              </w:rPr>
              <w:t xml:space="preserve"> </w:t>
            </w:r>
            <w:proofErr w:type="spellStart"/>
            <w:r w:rsidR="00E717C5" w:rsidRPr="00EC5FC5">
              <w:rPr>
                <w:rFonts w:cs="Arial"/>
                <w:bCs/>
                <w:color w:val="000000"/>
                <w:sz w:val="22"/>
                <w:szCs w:val="22"/>
              </w:rPr>
              <w:t>chemical</w:t>
            </w:r>
            <w:proofErr w:type="spellEnd"/>
            <w:r w:rsidR="00E717C5" w:rsidRPr="00EC5FC5">
              <w:rPr>
                <w:rFonts w:cs="Arial"/>
                <w:bCs/>
                <w:color w:val="000000"/>
                <w:sz w:val="22"/>
                <w:szCs w:val="22"/>
              </w:rPr>
              <w:t xml:space="preserve"> </w:t>
            </w:r>
            <w:proofErr w:type="spellStart"/>
            <w:r w:rsidR="00E717C5" w:rsidRPr="00EC5FC5">
              <w:rPr>
                <w:rFonts w:cs="Arial"/>
                <w:bCs/>
                <w:color w:val="000000"/>
                <w:sz w:val="22"/>
                <w:szCs w:val="22"/>
              </w:rPr>
              <w:t>industry</w:t>
            </w:r>
            <w:proofErr w:type="spellEnd"/>
            <w:r w:rsidR="00E717C5" w:rsidRPr="00EC5FC5">
              <w:rPr>
                <w:rFonts w:cs="Arial"/>
                <w:bCs/>
                <w:color w:val="000000"/>
                <w:sz w:val="22"/>
                <w:szCs w:val="22"/>
              </w:rPr>
              <w:t xml:space="preserve"> </w:t>
            </w:r>
            <w:proofErr w:type="spellStart"/>
            <w:r w:rsidR="00E717C5" w:rsidRPr="00EC5FC5">
              <w:rPr>
                <w:rFonts w:cs="Arial"/>
                <w:bCs/>
                <w:color w:val="000000"/>
                <w:sz w:val="22"/>
                <w:szCs w:val="22"/>
              </w:rPr>
              <w:t>counci</w:t>
            </w:r>
            <w:r w:rsidRPr="00EC5FC5">
              <w:rPr>
                <w:rFonts w:cs="Arial"/>
                <w:bCs/>
                <w:color w:val="000000"/>
                <w:sz w:val="22"/>
                <w:szCs w:val="22"/>
              </w:rPr>
              <w:t>l</w:t>
            </w:r>
            <w:proofErr w:type="spellEnd"/>
          </w:p>
        </w:tc>
      </w:tr>
      <w:tr w:rsidR="00736CDA" w:rsidRPr="00EC5FC5" w:rsidTr="00EC5FC5">
        <w:trPr>
          <w:trHeight w:val="330"/>
        </w:trPr>
        <w:tc>
          <w:tcPr>
            <w:tcW w:w="1874" w:type="dxa"/>
            <w:tcBorders>
              <w:left w:val="nil"/>
              <w:right w:val="nil"/>
            </w:tcBorders>
            <w:shd w:val="clear" w:color="auto" w:fill="C0C0C0"/>
            <w:noWrap/>
            <w:hideMark/>
          </w:tcPr>
          <w:p w:rsidR="00736CDA" w:rsidRPr="00EC5FC5" w:rsidRDefault="00906F81" w:rsidP="00EC5FC5">
            <w:pPr>
              <w:keepLines w:val="0"/>
              <w:spacing w:before="0" w:after="0"/>
              <w:jc w:val="left"/>
              <w:rPr>
                <w:rFonts w:cs="Arial"/>
                <w:bCs/>
                <w:color w:val="000000"/>
                <w:sz w:val="22"/>
                <w:szCs w:val="22"/>
              </w:rPr>
            </w:pPr>
            <w:r w:rsidRPr="00EC5FC5">
              <w:rPr>
                <w:rFonts w:cs="Arial"/>
                <w:bCs/>
                <w:color w:val="000000"/>
                <w:sz w:val="22"/>
                <w:szCs w:val="22"/>
              </w:rPr>
              <w:t>EFRA</w:t>
            </w:r>
          </w:p>
        </w:tc>
        <w:tc>
          <w:tcPr>
            <w:tcW w:w="6843" w:type="dxa"/>
            <w:tcBorders>
              <w:left w:val="nil"/>
              <w:right w:val="nil"/>
            </w:tcBorders>
            <w:shd w:val="clear" w:color="auto" w:fill="C0C0C0"/>
            <w:noWrap/>
            <w:hideMark/>
          </w:tcPr>
          <w:p w:rsidR="00736CDA" w:rsidRPr="00EC5FC5" w:rsidRDefault="00906F81" w:rsidP="00EC5FC5">
            <w:pPr>
              <w:keepLines w:val="0"/>
              <w:spacing w:before="0" w:after="0"/>
              <w:jc w:val="left"/>
              <w:rPr>
                <w:rFonts w:cs="Arial"/>
                <w:color w:val="000000"/>
                <w:sz w:val="22"/>
                <w:szCs w:val="22"/>
              </w:rPr>
            </w:pPr>
            <w:proofErr w:type="spellStart"/>
            <w:r w:rsidRPr="00EC5FC5">
              <w:rPr>
                <w:rFonts w:cs="Arial"/>
                <w:bCs/>
                <w:color w:val="000000"/>
                <w:sz w:val="22"/>
                <w:szCs w:val="22"/>
              </w:rPr>
              <w:t>European</w:t>
            </w:r>
            <w:proofErr w:type="spellEnd"/>
            <w:r w:rsidRPr="00EC5FC5">
              <w:rPr>
                <w:rFonts w:cs="Arial"/>
                <w:bCs/>
                <w:color w:val="000000"/>
                <w:sz w:val="22"/>
                <w:szCs w:val="22"/>
              </w:rPr>
              <w:t xml:space="preserve"> </w:t>
            </w:r>
            <w:proofErr w:type="spellStart"/>
            <w:r w:rsidRPr="00EC5FC5">
              <w:rPr>
                <w:rFonts w:cs="Arial"/>
                <w:bCs/>
                <w:color w:val="000000"/>
                <w:sz w:val="22"/>
                <w:szCs w:val="22"/>
              </w:rPr>
              <w:t>Flame</w:t>
            </w:r>
            <w:proofErr w:type="spellEnd"/>
            <w:r w:rsidRPr="00EC5FC5">
              <w:rPr>
                <w:rFonts w:cs="Arial"/>
                <w:bCs/>
                <w:color w:val="000000"/>
                <w:sz w:val="22"/>
                <w:szCs w:val="22"/>
              </w:rPr>
              <w:t xml:space="preserve"> </w:t>
            </w:r>
            <w:proofErr w:type="spellStart"/>
            <w:r w:rsidRPr="00EC5FC5">
              <w:rPr>
                <w:rFonts w:cs="Arial"/>
                <w:bCs/>
                <w:color w:val="000000"/>
                <w:sz w:val="22"/>
                <w:szCs w:val="22"/>
              </w:rPr>
              <w:t>Retardants</w:t>
            </w:r>
            <w:proofErr w:type="spellEnd"/>
            <w:r w:rsidRPr="00EC5FC5">
              <w:rPr>
                <w:rFonts w:cs="Arial"/>
                <w:bCs/>
                <w:color w:val="000000"/>
                <w:sz w:val="22"/>
                <w:szCs w:val="22"/>
              </w:rPr>
              <w:t xml:space="preserve"> Association</w:t>
            </w:r>
            <w:r w:rsidR="004C2E9A" w:rsidRPr="00EC5FC5">
              <w:rPr>
                <w:rFonts w:cs="Arial"/>
                <w:bCs/>
                <w:color w:val="000000"/>
                <w:sz w:val="22"/>
                <w:szCs w:val="22"/>
              </w:rPr>
              <w:t xml:space="preserve"> (http://www.cefic-efra.com/)</w:t>
            </w:r>
          </w:p>
        </w:tc>
      </w:tr>
      <w:tr w:rsidR="00FF6745" w:rsidRPr="00EC5FC5" w:rsidTr="00EC5FC5">
        <w:trPr>
          <w:trHeight w:val="330"/>
        </w:trPr>
        <w:tc>
          <w:tcPr>
            <w:tcW w:w="1874" w:type="dxa"/>
            <w:noWrap/>
            <w:hideMark/>
          </w:tcPr>
          <w:p w:rsidR="00FF6745" w:rsidRPr="00EC5FC5" w:rsidRDefault="00FF6745" w:rsidP="00EC5FC5">
            <w:pPr>
              <w:keepLines w:val="0"/>
              <w:spacing w:before="0" w:after="0"/>
              <w:jc w:val="left"/>
              <w:rPr>
                <w:rFonts w:cs="Arial"/>
                <w:bCs/>
                <w:color w:val="000000"/>
                <w:sz w:val="22"/>
                <w:szCs w:val="22"/>
              </w:rPr>
            </w:pPr>
            <w:r w:rsidRPr="00EC5FC5">
              <w:rPr>
                <w:rFonts w:cs="Arial"/>
                <w:bCs/>
                <w:color w:val="000000"/>
                <w:sz w:val="22"/>
                <w:szCs w:val="22"/>
              </w:rPr>
              <w:t>EU</w:t>
            </w:r>
          </w:p>
        </w:tc>
        <w:tc>
          <w:tcPr>
            <w:tcW w:w="6843" w:type="dxa"/>
            <w:noWrap/>
            <w:hideMark/>
          </w:tcPr>
          <w:p w:rsidR="00FF6745" w:rsidRPr="00EC5FC5" w:rsidRDefault="00E717C5" w:rsidP="00EC5FC5">
            <w:pPr>
              <w:keepLines w:val="0"/>
              <w:spacing w:before="0" w:after="0"/>
              <w:jc w:val="left"/>
              <w:rPr>
                <w:rFonts w:cs="Arial"/>
                <w:bCs/>
                <w:color w:val="000000"/>
                <w:sz w:val="22"/>
                <w:szCs w:val="22"/>
              </w:rPr>
            </w:pPr>
            <w:proofErr w:type="spellStart"/>
            <w:r w:rsidRPr="00EC5FC5">
              <w:rPr>
                <w:rFonts w:cs="Arial"/>
                <w:bCs/>
                <w:color w:val="000000"/>
                <w:sz w:val="22"/>
                <w:szCs w:val="22"/>
              </w:rPr>
              <w:t>European</w:t>
            </w:r>
            <w:proofErr w:type="spellEnd"/>
            <w:r w:rsidRPr="00EC5FC5">
              <w:rPr>
                <w:rFonts w:cs="Arial"/>
                <w:bCs/>
                <w:color w:val="000000"/>
                <w:sz w:val="22"/>
                <w:szCs w:val="22"/>
              </w:rPr>
              <w:t xml:space="preserve"> union</w:t>
            </w:r>
          </w:p>
        </w:tc>
      </w:tr>
      <w:tr w:rsidR="00784603" w:rsidRPr="0083459F" w:rsidTr="00EC5FC5">
        <w:trPr>
          <w:trHeight w:val="330"/>
        </w:trPr>
        <w:tc>
          <w:tcPr>
            <w:tcW w:w="1874" w:type="dxa"/>
            <w:tcBorders>
              <w:left w:val="nil"/>
              <w:right w:val="nil"/>
            </w:tcBorders>
            <w:shd w:val="clear" w:color="auto" w:fill="C0C0C0"/>
            <w:noWrap/>
            <w:hideMark/>
          </w:tcPr>
          <w:p w:rsidR="00784603" w:rsidRPr="00EC5FC5" w:rsidRDefault="00784603" w:rsidP="00EC5FC5">
            <w:pPr>
              <w:keepLines w:val="0"/>
              <w:spacing w:before="0" w:after="0"/>
              <w:jc w:val="left"/>
              <w:rPr>
                <w:rFonts w:cs="Arial"/>
                <w:bCs/>
                <w:color w:val="000000"/>
                <w:sz w:val="22"/>
                <w:szCs w:val="22"/>
              </w:rPr>
            </w:pPr>
            <w:r w:rsidRPr="00EC5FC5">
              <w:rPr>
                <w:rFonts w:cs="Arial"/>
                <w:bCs/>
                <w:color w:val="000000"/>
                <w:sz w:val="22"/>
                <w:szCs w:val="22"/>
              </w:rPr>
              <w:t xml:space="preserve">FR-2 </w:t>
            </w:r>
            <w:proofErr w:type="spellStart"/>
            <w:r w:rsidRPr="00EC5FC5">
              <w:rPr>
                <w:rFonts w:cs="Arial"/>
                <w:bCs/>
                <w:color w:val="000000"/>
                <w:sz w:val="22"/>
                <w:szCs w:val="22"/>
              </w:rPr>
              <w:t>Paper</w:t>
            </w:r>
            <w:proofErr w:type="spellEnd"/>
            <w:r w:rsidRPr="00EC5FC5">
              <w:rPr>
                <w:rFonts w:cs="Arial"/>
                <w:bCs/>
                <w:color w:val="000000"/>
                <w:sz w:val="22"/>
                <w:szCs w:val="22"/>
              </w:rPr>
              <w:t>/</w:t>
            </w:r>
            <w:proofErr w:type="spellStart"/>
            <w:r w:rsidRPr="00EC5FC5">
              <w:rPr>
                <w:rFonts w:cs="Arial"/>
                <w:bCs/>
                <w:color w:val="000000"/>
                <w:sz w:val="22"/>
                <w:szCs w:val="22"/>
              </w:rPr>
              <w:t>Phenolic</w:t>
            </w:r>
            <w:proofErr w:type="spellEnd"/>
          </w:p>
        </w:tc>
        <w:tc>
          <w:tcPr>
            <w:tcW w:w="6843" w:type="dxa"/>
            <w:tcBorders>
              <w:left w:val="nil"/>
              <w:right w:val="nil"/>
            </w:tcBorders>
            <w:shd w:val="clear" w:color="auto" w:fill="C0C0C0"/>
            <w:noWrap/>
            <w:hideMark/>
          </w:tcPr>
          <w:p w:rsidR="00784603" w:rsidRPr="006F5234" w:rsidRDefault="00784603" w:rsidP="00EC5FC5">
            <w:pPr>
              <w:keepLines w:val="0"/>
              <w:spacing w:before="0" w:after="0"/>
              <w:jc w:val="left"/>
              <w:rPr>
                <w:rFonts w:cs="Arial"/>
                <w:color w:val="000000"/>
                <w:sz w:val="22"/>
                <w:szCs w:val="22"/>
                <w:lang w:val="en-US"/>
              </w:rPr>
            </w:pPr>
            <w:r w:rsidRPr="006F5234">
              <w:rPr>
                <w:rFonts w:cs="Arial"/>
                <w:color w:val="000000"/>
                <w:sz w:val="22"/>
                <w:szCs w:val="22"/>
                <w:lang w:val="en-US"/>
              </w:rPr>
              <w:t>Synthetic resin bonded paper, a composite material made of paper impregnated with a plasticized phenol formaldehyde resin (http://www.cefic-efra.com/index.php/electronics/pcbs)</w:t>
            </w:r>
          </w:p>
        </w:tc>
      </w:tr>
      <w:tr w:rsidR="00736CDA" w:rsidRPr="0083459F" w:rsidTr="00EC5FC5">
        <w:trPr>
          <w:trHeight w:val="330"/>
        </w:trPr>
        <w:tc>
          <w:tcPr>
            <w:tcW w:w="1874" w:type="dxa"/>
            <w:noWrap/>
            <w:hideMark/>
          </w:tcPr>
          <w:p w:rsidR="00736CDA" w:rsidRPr="00EC5FC5" w:rsidRDefault="00784603" w:rsidP="00EC5FC5">
            <w:pPr>
              <w:keepLines w:val="0"/>
              <w:spacing w:before="0" w:after="0"/>
              <w:jc w:val="left"/>
              <w:rPr>
                <w:rFonts w:cs="Arial"/>
                <w:bCs/>
                <w:color w:val="000000"/>
                <w:sz w:val="22"/>
                <w:szCs w:val="22"/>
              </w:rPr>
            </w:pPr>
            <w:r w:rsidRPr="00EC5FC5">
              <w:rPr>
                <w:rFonts w:cs="Arial"/>
                <w:bCs/>
                <w:color w:val="000000"/>
                <w:sz w:val="22"/>
                <w:szCs w:val="22"/>
              </w:rPr>
              <w:t>FR-4 Epoxy</w:t>
            </w:r>
          </w:p>
        </w:tc>
        <w:tc>
          <w:tcPr>
            <w:tcW w:w="6843" w:type="dxa"/>
            <w:noWrap/>
            <w:hideMark/>
          </w:tcPr>
          <w:p w:rsidR="00736CDA" w:rsidRPr="00EC5FC5" w:rsidRDefault="00E717C5" w:rsidP="00EC5FC5">
            <w:pPr>
              <w:keepLines w:val="0"/>
              <w:spacing w:before="0" w:after="0"/>
              <w:jc w:val="left"/>
              <w:rPr>
                <w:rFonts w:cs="Arial"/>
                <w:color w:val="000000"/>
                <w:sz w:val="22"/>
                <w:szCs w:val="22"/>
                <w:lang w:val="en-US"/>
              </w:rPr>
            </w:pPr>
            <w:r w:rsidRPr="006F5234">
              <w:rPr>
                <w:rFonts w:cs="Arial"/>
                <w:color w:val="000000"/>
                <w:sz w:val="22"/>
                <w:szCs w:val="22"/>
                <w:lang w:val="en-US"/>
              </w:rPr>
              <w:t xml:space="preserve">Woven </w:t>
            </w:r>
            <w:proofErr w:type="spellStart"/>
            <w:r w:rsidRPr="006F5234">
              <w:rPr>
                <w:rFonts w:cs="Arial"/>
                <w:color w:val="000000"/>
                <w:sz w:val="22"/>
                <w:szCs w:val="22"/>
                <w:lang w:val="en-US"/>
              </w:rPr>
              <w:t>fibreglass</w:t>
            </w:r>
            <w:proofErr w:type="spellEnd"/>
            <w:r w:rsidRPr="006F5234">
              <w:rPr>
                <w:rFonts w:cs="Arial"/>
                <w:color w:val="000000"/>
                <w:sz w:val="22"/>
                <w:szCs w:val="22"/>
                <w:lang w:val="en-US"/>
              </w:rPr>
              <w:t xml:space="preserve"> cloth with an epoxy resin binder that is flame resistant (self-extinguishing)</w:t>
            </w:r>
            <w:r w:rsidR="00784603" w:rsidRPr="006F5234">
              <w:rPr>
                <w:rFonts w:cs="Arial"/>
                <w:color w:val="000000"/>
                <w:sz w:val="22"/>
                <w:szCs w:val="22"/>
                <w:lang w:val="en-US"/>
              </w:rPr>
              <w:t xml:space="preserve"> (http://www.cefic-efra.com/index.php/electronics/pcbs)</w:t>
            </w:r>
          </w:p>
        </w:tc>
      </w:tr>
      <w:tr w:rsidR="00D7307D" w:rsidRPr="00EC5FC5" w:rsidTr="00EC5FC5">
        <w:trPr>
          <w:trHeight w:val="304"/>
        </w:trPr>
        <w:tc>
          <w:tcPr>
            <w:tcW w:w="1874" w:type="dxa"/>
            <w:tcBorders>
              <w:left w:val="nil"/>
              <w:right w:val="nil"/>
            </w:tcBorders>
            <w:shd w:val="clear" w:color="auto" w:fill="C0C0C0"/>
            <w:noWrap/>
            <w:hideMark/>
          </w:tcPr>
          <w:p w:rsidR="00D7307D" w:rsidRPr="00EC5FC5" w:rsidRDefault="00DE6FE8" w:rsidP="00EC5FC5">
            <w:pPr>
              <w:keepLines w:val="0"/>
              <w:spacing w:before="0" w:after="0"/>
              <w:jc w:val="left"/>
              <w:rPr>
                <w:rFonts w:cs="Arial"/>
                <w:bCs/>
                <w:color w:val="000000"/>
                <w:sz w:val="22"/>
                <w:szCs w:val="22"/>
              </w:rPr>
            </w:pPr>
            <w:r w:rsidRPr="00EC5FC5">
              <w:rPr>
                <w:rFonts w:cs="Arial"/>
                <w:bCs/>
                <w:color w:val="000000"/>
                <w:sz w:val="22"/>
                <w:szCs w:val="22"/>
              </w:rPr>
              <w:t>LCPE</w:t>
            </w:r>
          </w:p>
        </w:tc>
        <w:tc>
          <w:tcPr>
            <w:tcW w:w="6843" w:type="dxa"/>
            <w:tcBorders>
              <w:left w:val="nil"/>
              <w:right w:val="nil"/>
            </w:tcBorders>
            <w:shd w:val="clear" w:color="auto" w:fill="C0C0C0"/>
            <w:noWrap/>
            <w:hideMark/>
          </w:tcPr>
          <w:p w:rsidR="00D7307D" w:rsidRPr="00EC5FC5" w:rsidRDefault="00E717C5" w:rsidP="00EC5FC5">
            <w:pPr>
              <w:keepLines w:val="0"/>
              <w:spacing w:before="0" w:after="0"/>
              <w:jc w:val="left"/>
              <w:rPr>
                <w:rFonts w:cs="Arial"/>
                <w:color w:val="000000"/>
                <w:sz w:val="22"/>
                <w:szCs w:val="22"/>
              </w:rPr>
            </w:pPr>
            <w:r w:rsidRPr="00EC5FC5">
              <w:rPr>
                <w:rFonts w:cs="Arial"/>
                <w:color w:val="000000"/>
                <w:sz w:val="22"/>
                <w:szCs w:val="22"/>
              </w:rPr>
              <w:t>Loi canadienne sur la protec</w:t>
            </w:r>
            <w:r w:rsidR="00DE6FE8" w:rsidRPr="00EC5FC5">
              <w:rPr>
                <w:rFonts w:cs="Arial"/>
                <w:color w:val="000000"/>
                <w:sz w:val="22"/>
                <w:szCs w:val="22"/>
              </w:rPr>
              <w:t>tion de l’environnement</w:t>
            </w:r>
          </w:p>
        </w:tc>
      </w:tr>
      <w:tr w:rsidR="00377133" w:rsidRPr="00EC5FC5" w:rsidTr="00EC5FC5">
        <w:trPr>
          <w:trHeight w:val="330"/>
        </w:trPr>
        <w:tc>
          <w:tcPr>
            <w:tcW w:w="1874" w:type="dxa"/>
            <w:noWrap/>
            <w:hideMark/>
          </w:tcPr>
          <w:p w:rsidR="00377133" w:rsidRPr="00EC5FC5" w:rsidRDefault="00377133" w:rsidP="00EC5FC5">
            <w:pPr>
              <w:keepLines w:val="0"/>
              <w:spacing w:before="0" w:after="0"/>
              <w:jc w:val="left"/>
              <w:rPr>
                <w:rFonts w:cs="Arial"/>
                <w:bCs/>
                <w:color w:val="000000"/>
                <w:sz w:val="22"/>
                <w:szCs w:val="22"/>
              </w:rPr>
            </w:pPr>
            <w:r w:rsidRPr="00EC5FC5">
              <w:rPr>
                <w:rFonts w:cs="Arial"/>
                <w:bCs/>
                <w:color w:val="000000"/>
                <w:sz w:val="22"/>
                <w:szCs w:val="22"/>
              </w:rPr>
              <w:t>GTFI</w:t>
            </w:r>
          </w:p>
        </w:tc>
        <w:tc>
          <w:tcPr>
            <w:tcW w:w="6843" w:type="dxa"/>
            <w:noWrap/>
            <w:hideMark/>
          </w:tcPr>
          <w:p w:rsidR="00377133" w:rsidRPr="00EC5FC5" w:rsidRDefault="00377133" w:rsidP="00EC5FC5">
            <w:pPr>
              <w:jc w:val="left"/>
              <w:rPr>
                <w:rFonts w:cs="Arial"/>
                <w:color w:val="000000"/>
                <w:sz w:val="22"/>
                <w:szCs w:val="22"/>
              </w:rPr>
            </w:pPr>
            <w:r w:rsidRPr="00EC5FC5">
              <w:rPr>
                <w:rFonts w:cs="Arial"/>
                <w:color w:val="000000"/>
                <w:sz w:val="22"/>
                <w:szCs w:val="22"/>
              </w:rPr>
              <w:t>Groupement Technique Français contre l'Incendie</w:t>
            </w:r>
          </w:p>
        </w:tc>
      </w:tr>
      <w:tr w:rsidR="002522E8" w:rsidRPr="00EC5FC5" w:rsidTr="00EC5FC5">
        <w:trPr>
          <w:trHeight w:val="330"/>
        </w:trPr>
        <w:tc>
          <w:tcPr>
            <w:tcW w:w="1874" w:type="dxa"/>
            <w:tcBorders>
              <w:left w:val="nil"/>
              <w:right w:val="nil"/>
            </w:tcBorders>
            <w:shd w:val="clear" w:color="auto" w:fill="C0C0C0"/>
            <w:noWrap/>
            <w:hideMark/>
          </w:tcPr>
          <w:p w:rsidR="002522E8" w:rsidRPr="00EC5FC5" w:rsidRDefault="002522E8" w:rsidP="00EC5FC5">
            <w:pPr>
              <w:keepLines w:val="0"/>
              <w:spacing w:before="0" w:after="0"/>
              <w:jc w:val="left"/>
              <w:rPr>
                <w:rFonts w:cs="Arial"/>
                <w:bCs/>
                <w:color w:val="000000"/>
                <w:sz w:val="22"/>
                <w:szCs w:val="22"/>
              </w:rPr>
            </w:pPr>
            <w:r w:rsidRPr="00EC5FC5">
              <w:rPr>
                <w:rFonts w:cs="Arial"/>
                <w:bCs/>
                <w:color w:val="000000"/>
                <w:sz w:val="22"/>
                <w:szCs w:val="22"/>
              </w:rPr>
              <w:t>HIPS</w:t>
            </w:r>
          </w:p>
        </w:tc>
        <w:tc>
          <w:tcPr>
            <w:tcW w:w="6843" w:type="dxa"/>
            <w:tcBorders>
              <w:left w:val="nil"/>
              <w:right w:val="nil"/>
            </w:tcBorders>
            <w:shd w:val="clear" w:color="auto" w:fill="C0C0C0"/>
            <w:noWrap/>
            <w:hideMark/>
          </w:tcPr>
          <w:p w:rsidR="002522E8" w:rsidRPr="00EC5FC5" w:rsidRDefault="002522E8" w:rsidP="00EC5FC5">
            <w:pPr>
              <w:keepLines w:val="0"/>
              <w:spacing w:before="0" w:after="0"/>
              <w:jc w:val="left"/>
              <w:rPr>
                <w:rFonts w:cs="Arial"/>
                <w:color w:val="000000"/>
                <w:sz w:val="22"/>
                <w:szCs w:val="22"/>
              </w:rPr>
            </w:pPr>
            <w:r w:rsidRPr="00EC5FC5">
              <w:rPr>
                <w:rFonts w:cs="Arial"/>
                <w:color w:val="000000"/>
                <w:sz w:val="22"/>
                <w:szCs w:val="22"/>
              </w:rPr>
              <w:t xml:space="preserve">High impact </w:t>
            </w:r>
            <w:proofErr w:type="spellStart"/>
            <w:r w:rsidRPr="00EC5FC5">
              <w:rPr>
                <w:rFonts w:cs="Arial"/>
                <w:color w:val="000000"/>
                <w:sz w:val="22"/>
                <w:szCs w:val="22"/>
              </w:rPr>
              <w:t>polystyrene</w:t>
            </w:r>
            <w:proofErr w:type="spellEnd"/>
          </w:p>
        </w:tc>
      </w:tr>
      <w:tr w:rsidR="00736CDA" w:rsidRPr="00EC5FC5" w:rsidTr="00EC5FC5">
        <w:trPr>
          <w:trHeight w:val="330"/>
        </w:trPr>
        <w:tc>
          <w:tcPr>
            <w:tcW w:w="1874" w:type="dxa"/>
            <w:noWrap/>
            <w:hideMark/>
          </w:tcPr>
          <w:p w:rsidR="00736CDA" w:rsidRPr="00EC5FC5" w:rsidRDefault="00D7307D" w:rsidP="00EC5FC5">
            <w:pPr>
              <w:keepLines w:val="0"/>
              <w:spacing w:before="0" w:after="0"/>
              <w:jc w:val="left"/>
              <w:rPr>
                <w:rFonts w:cs="Arial"/>
                <w:bCs/>
                <w:color w:val="000000"/>
                <w:sz w:val="22"/>
                <w:szCs w:val="22"/>
                <w:lang w:val="en-US"/>
              </w:rPr>
            </w:pPr>
            <w:r w:rsidRPr="00EC5FC5">
              <w:rPr>
                <w:rFonts w:cs="Arial"/>
                <w:bCs/>
                <w:color w:val="000000"/>
                <w:sz w:val="22"/>
                <w:szCs w:val="22"/>
              </w:rPr>
              <w:t>HWD</w:t>
            </w:r>
          </w:p>
        </w:tc>
        <w:tc>
          <w:tcPr>
            <w:tcW w:w="6843" w:type="dxa"/>
            <w:noWrap/>
            <w:hideMark/>
          </w:tcPr>
          <w:p w:rsidR="00736CDA" w:rsidRPr="00EC5FC5" w:rsidRDefault="00E717C5" w:rsidP="00EC5FC5">
            <w:pPr>
              <w:keepLines w:val="0"/>
              <w:spacing w:before="0" w:after="0"/>
              <w:jc w:val="left"/>
              <w:rPr>
                <w:rFonts w:cs="Arial"/>
                <w:color w:val="000000"/>
                <w:sz w:val="22"/>
                <w:szCs w:val="22"/>
              </w:rPr>
            </w:pPr>
            <w:proofErr w:type="spellStart"/>
            <w:r w:rsidRPr="00EC5FC5">
              <w:rPr>
                <w:rFonts w:cs="Arial"/>
                <w:color w:val="000000"/>
                <w:sz w:val="22"/>
                <w:szCs w:val="22"/>
              </w:rPr>
              <w:t>Hazardous</w:t>
            </w:r>
            <w:proofErr w:type="spellEnd"/>
            <w:r w:rsidRPr="00EC5FC5">
              <w:rPr>
                <w:rFonts w:cs="Arial"/>
                <w:color w:val="000000"/>
                <w:sz w:val="22"/>
                <w:szCs w:val="22"/>
              </w:rPr>
              <w:t xml:space="preserve"> </w:t>
            </w:r>
            <w:proofErr w:type="spellStart"/>
            <w:r w:rsidRPr="00EC5FC5">
              <w:rPr>
                <w:rFonts w:cs="Arial"/>
                <w:color w:val="000000"/>
                <w:sz w:val="22"/>
                <w:szCs w:val="22"/>
              </w:rPr>
              <w:t>waste</w:t>
            </w:r>
            <w:proofErr w:type="spellEnd"/>
            <w:r w:rsidRPr="00EC5FC5">
              <w:rPr>
                <w:rFonts w:cs="Arial"/>
                <w:color w:val="000000"/>
                <w:sz w:val="22"/>
                <w:szCs w:val="22"/>
              </w:rPr>
              <w:t xml:space="preserve"> directive</w:t>
            </w:r>
          </w:p>
        </w:tc>
      </w:tr>
      <w:tr w:rsidR="00D7307D" w:rsidRPr="00EC5FC5" w:rsidTr="00EC5FC5">
        <w:trPr>
          <w:trHeight w:val="330"/>
        </w:trPr>
        <w:tc>
          <w:tcPr>
            <w:tcW w:w="1874" w:type="dxa"/>
            <w:tcBorders>
              <w:left w:val="nil"/>
              <w:right w:val="nil"/>
            </w:tcBorders>
            <w:shd w:val="clear" w:color="auto" w:fill="C0C0C0"/>
            <w:noWrap/>
            <w:hideMark/>
          </w:tcPr>
          <w:p w:rsidR="00D7307D" w:rsidRPr="00EC5FC5" w:rsidRDefault="00DE6FE8" w:rsidP="00EC5FC5">
            <w:pPr>
              <w:keepLines w:val="0"/>
              <w:spacing w:before="0" w:after="0"/>
              <w:jc w:val="left"/>
              <w:rPr>
                <w:rFonts w:cs="Arial"/>
                <w:bCs/>
                <w:color w:val="000000"/>
                <w:sz w:val="22"/>
                <w:szCs w:val="22"/>
              </w:rPr>
            </w:pPr>
            <w:r w:rsidRPr="00EC5FC5">
              <w:rPr>
                <w:rFonts w:cs="Arial"/>
                <w:bCs/>
                <w:color w:val="000000"/>
                <w:sz w:val="22"/>
                <w:szCs w:val="22"/>
              </w:rPr>
              <w:t>OSPAR</w:t>
            </w:r>
          </w:p>
        </w:tc>
        <w:tc>
          <w:tcPr>
            <w:tcW w:w="6843" w:type="dxa"/>
            <w:tcBorders>
              <w:left w:val="nil"/>
              <w:right w:val="nil"/>
            </w:tcBorders>
            <w:shd w:val="clear" w:color="auto" w:fill="C0C0C0"/>
            <w:noWrap/>
            <w:hideMark/>
          </w:tcPr>
          <w:p w:rsidR="00D7307D" w:rsidRPr="00EC5FC5" w:rsidRDefault="00DE6FE8" w:rsidP="00EC5FC5">
            <w:pPr>
              <w:keepLines w:val="0"/>
              <w:spacing w:before="0" w:after="0"/>
              <w:jc w:val="left"/>
              <w:rPr>
                <w:rFonts w:cs="Arial"/>
                <w:color w:val="000000"/>
                <w:sz w:val="22"/>
                <w:szCs w:val="22"/>
              </w:rPr>
            </w:pPr>
            <w:r w:rsidRPr="00EC5FC5">
              <w:rPr>
                <w:rFonts w:cs="Arial"/>
                <w:color w:val="000000"/>
                <w:sz w:val="22"/>
                <w:szCs w:val="22"/>
              </w:rPr>
              <w:t>Commission Oslo Paris pour la protection et la préservation de l’Atlantique Nord Est et de ses ressources</w:t>
            </w:r>
          </w:p>
        </w:tc>
      </w:tr>
      <w:tr w:rsidR="003B02C4" w:rsidRPr="00EC5FC5" w:rsidTr="00EC5FC5">
        <w:trPr>
          <w:trHeight w:val="330"/>
        </w:trPr>
        <w:tc>
          <w:tcPr>
            <w:tcW w:w="1874" w:type="dxa"/>
            <w:noWrap/>
            <w:hideMark/>
          </w:tcPr>
          <w:p w:rsidR="003B02C4" w:rsidRPr="00EC5FC5" w:rsidRDefault="003B02C4" w:rsidP="00EC5FC5">
            <w:pPr>
              <w:keepLines w:val="0"/>
              <w:spacing w:before="0" w:after="0"/>
              <w:jc w:val="left"/>
              <w:rPr>
                <w:rFonts w:cs="Arial"/>
                <w:bCs/>
                <w:color w:val="000000"/>
                <w:sz w:val="22"/>
                <w:szCs w:val="22"/>
              </w:rPr>
            </w:pPr>
            <w:r w:rsidRPr="00EC5FC5">
              <w:rPr>
                <w:rFonts w:cs="Arial"/>
                <w:bCs/>
                <w:color w:val="000000"/>
                <w:sz w:val="22"/>
                <w:szCs w:val="22"/>
              </w:rPr>
              <w:t>PBT</w:t>
            </w:r>
          </w:p>
        </w:tc>
        <w:tc>
          <w:tcPr>
            <w:tcW w:w="6843" w:type="dxa"/>
            <w:noWrap/>
            <w:hideMark/>
          </w:tcPr>
          <w:p w:rsidR="003B02C4" w:rsidRPr="00EC5FC5" w:rsidRDefault="00E717C5" w:rsidP="00EC5FC5">
            <w:pPr>
              <w:keepLines w:val="0"/>
              <w:spacing w:before="0" w:after="0"/>
              <w:jc w:val="left"/>
              <w:rPr>
                <w:rFonts w:cs="Arial"/>
                <w:color w:val="000000"/>
                <w:sz w:val="22"/>
                <w:szCs w:val="22"/>
              </w:rPr>
            </w:pPr>
            <w:r w:rsidRPr="00EC5FC5">
              <w:rPr>
                <w:rFonts w:cs="Arial"/>
                <w:bCs/>
                <w:color w:val="000000"/>
                <w:sz w:val="22"/>
                <w:szCs w:val="22"/>
              </w:rPr>
              <w:t xml:space="preserve">Téréphtalate de </w:t>
            </w:r>
            <w:proofErr w:type="spellStart"/>
            <w:r w:rsidRPr="00EC5FC5">
              <w:rPr>
                <w:rFonts w:cs="Arial"/>
                <w:bCs/>
                <w:color w:val="000000"/>
                <w:sz w:val="22"/>
                <w:szCs w:val="22"/>
              </w:rPr>
              <w:t>polybutylène</w:t>
            </w:r>
            <w:proofErr w:type="spellEnd"/>
          </w:p>
        </w:tc>
      </w:tr>
      <w:tr w:rsidR="003B02C4" w:rsidRPr="00EC5FC5" w:rsidTr="00EC5FC5">
        <w:trPr>
          <w:trHeight w:val="330"/>
        </w:trPr>
        <w:tc>
          <w:tcPr>
            <w:tcW w:w="1874" w:type="dxa"/>
            <w:tcBorders>
              <w:left w:val="nil"/>
              <w:right w:val="nil"/>
            </w:tcBorders>
            <w:shd w:val="clear" w:color="auto" w:fill="C0C0C0"/>
            <w:noWrap/>
            <w:hideMark/>
          </w:tcPr>
          <w:p w:rsidR="003B02C4" w:rsidRPr="00EC5FC5" w:rsidRDefault="003B02C4" w:rsidP="00EC5FC5">
            <w:pPr>
              <w:keepLines w:val="0"/>
              <w:spacing w:before="0" w:after="0"/>
              <w:jc w:val="left"/>
              <w:rPr>
                <w:rFonts w:cs="Arial"/>
                <w:bCs/>
                <w:color w:val="000000"/>
                <w:sz w:val="22"/>
                <w:szCs w:val="22"/>
              </w:rPr>
            </w:pPr>
            <w:r w:rsidRPr="00EC5FC5">
              <w:rPr>
                <w:rFonts w:cs="Arial"/>
                <w:bCs/>
                <w:color w:val="000000"/>
                <w:sz w:val="22"/>
                <w:szCs w:val="22"/>
              </w:rPr>
              <w:t>PC</w:t>
            </w:r>
          </w:p>
        </w:tc>
        <w:tc>
          <w:tcPr>
            <w:tcW w:w="6843" w:type="dxa"/>
            <w:tcBorders>
              <w:left w:val="nil"/>
              <w:right w:val="nil"/>
            </w:tcBorders>
            <w:shd w:val="clear" w:color="auto" w:fill="C0C0C0"/>
            <w:noWrap/>
            <w:hideMark/>
          </w:tcPr>
          <w:p w:rsidR="003B02C4" w:rsidRPr="00EC5FC5" w:rsidRDefault="003B02C4" w:rsidP="00EC5FC5">
            <w:pPr>
              <w:keepLines w:val="0"/>
              <w:spacing w:before="0" w:after="0"/>
              <w:jc w:val="left"/>
              <w:rPr>
                <w:rFonts w:cs="Arial"/>
                <w:color w:val="000000"/>
                <w:sz w:val="22"/>
                <w:szCs w:val="22"/>
              </w:rPr>
            </w:pPr>
            <w:r w:rsidRPr="00EC5FC5">
              <w:rPr>
                <w:rFonts w:cs="Arial"/>
                <w:color w:val="000000"/>
                <w:sz w:val="22"/>
                <w:szCs w:val="22"/>
              </w:rPr>
              <w:t>Polycarbonates</w:t>
            </w:r>
          </w:p>
        </w:tc>
      </w:tr>
      <w:tr w:rsidR="003B02C4" w:rsidRPr="00EC5FC5" w:rsidTr="00EC5FC5">
        <w:trPr>
          <w:trHeight w:val="330"/>
        </w:trPr>
        <w:tc>
          <w:tcPr>
            <w:tcW w:w="1874" w:type="dxa"/>
            <w:noWrap/>
            <w:hideMark/>
          </w:tcPr>
          <w:p w:rsidR="003B02C4" w:rsidRPr="00EC5FC5" w:rsidRDefault="003B02C4" w:rsidP="00EC5FC5">
            <w:pPr>
              <w:keepLines w:val="0"/>
              <w:spacing w:before="0" w:after="0"/>
              <w:jc w:val="left"/>
              <w:rPr>
                <w:rFonts w:cs="Arial"/>
                <w:bCs/>
                <w:color w:val="000000"/>
                <w:sz w:val="22"/>
                <w:szCs w:val="22"/>
              </w:rPr>
            </w:pPr>
            <w:r w:rsidRPr="00EC5FC5">
              <w:rPr>
                <w:rFonts w:cs="Arial"/>
                <w:bCs/>
                <w:color w:val="000000"/>
                <w:sz w:val="22"/>
                <w:szCs w:val="22"/>
              </w:rPr>
              <w:t>PET</w:t>
            </w:r>
          </w:p>
        </w:tc>
        <w:tc>
          <w:tcPr>
            <w:tcW w:w="6843" w:type="dxa"/>
            <w:noWrap/>
            <w:hideMark/>
          </w:tcPr>
          <w:p w:rsidR="003B02C4" w:rsidRPr="00EC5FC5" w:rsidRDefault="00E717C5" w:rsidP="00EC5FC5">
            <w:pPr>
              <w:keepLines w:val="0"/>
              <w:spacing w:before="0" w:after="0"/>
              <w:jc w:val="left"/>
              <w:rPr>
                <w:rFonts w:cs="Arial"/>
                <w:color w:val="000000"/>
                <w:sz w:val="22"/>
                <w:szCs w:val="22"/>
              </w:rPr>
            </w:pPr>
            <w:proofErr w:type="spellStart"/>
            <w:r w:rsidRPr="00EC5FC5">
              <w:rPr>
                <w:rFonts w:cs="Arial"/>
                <w:color w:val="000000"/>
                <w:sz w:val="22"/>
                <w:szCs w:val="22"/>
              </w:rPr>
              <w:t>Polytéréphtalate</w:t>
            </w:r>
            <w:proofErr w:type="spellEnd"/>
            <w:r w:rsidRPr="00EC5FC5">
              <w:rPr>
                <w:rFonts w:cs="Arial"/>
                <w:color w:val="000000"/>
                <w:sz w:val="22"/>
                <w:szCs w:val="22"/>
              </w:rPr>
              <w:t xml:space="preserve"> d'éthylène</w:t>
            </w:r>
          </w:p>
        </w:tc>
      </w:tr>
      <w:tr w:rsidR="00736CDA" w:rsidRPr="00EC5FC5" w:rsidTr="00EC5FC5">
        <w:trPr>
          <w:trHeight w:val="990"/>
        </w:trPr>
        <w:tc>
          <w:tcPr>
            <w:tcW w:w="1874" w:type="dxa"/>
            <w:tcBorders>
              <w:left w:val="nil"/>
              <w:right w:val="nil"/>
            </w:tcBorders>
            <w:shd w:val="clear" w:color="auto" w:fill="C0C0C0"/>
            <w:hideMark/>
          </w:tcPr>
          <w:p w:rsidR="00736CDA" w:rsidRPr="00EC5FC5" w:rsidRDefault="00736CDA" w:rsidP="00EC5FC5">
            <w:pPr>
              <w:keepLines w:val="0"/>
              <w:spacing w:before="0" w:after="0"/>
              <w:jc w:val="left"/>
              <w:rPr>
                <w:rFonts w:cs="Arial"/>
                <w:bCs/>
                <w:color w:val="000000"/>
                <w:sz w:val="22"/>
                <w:szCs w:val="22"/>
              </w:rPr>
            </w:pPr>
            <w:proofErr w:type="spellStart"/>
            <w:r w:rsidRPr="00EC5FC5">
              <w:rPr>
                <w:rFonts w:cs="Arial"/>
                <w:bCs/>
                <w:color w:val="000000"/>
                <w:sz w:val="22"/>
                <w:szCs w:val="22"/>
                <w:lang w:eastAsia="en-GB"/>
              </w:rPr>
              <w:t>REACh</w:t>
            </w:r>
            <w:proofErr w:type="spellEnd"/>
            <w:r w:rsidRPr="00EC5FC5">
              <w:rPr>
                <w:rFonts w:cs="Arial"/>
                <w:bCs/>
                <w:color w:val="000000"/>
                <w:sz w:val="22"/>
                <w:szCs w:val="22"/>
                <w:lang w:eastAsia="en-GB"/>
              </w:rPr>
              <w:t xml:space="preserve"> </w:t>
            </w:r>
          </w:p>
        </w:tc>
        <w:tc>
          <w:tcPr>
            <w:tcW w:w="6843" w:type="dxa"/>
            <w:tcBorders>
              <w:left w:val="nil"/>
              <w:right w:val="nil"/>
            </w:tcBorders>
            <w:shd w:val="clear" w:color="auto" w:fill="C0C0C0"/>
            <w:hideMark/>
          </w:tcPr>
          <w:p w:rsidR="00736CDA" w:rsidRPr="00EC5FC5" w:rsidRDefault="00736CDA" w:rsidP="00EC5FC5">
            <w:pPr>
              <w:keepLines w:val="0"/>
              <w:spacing w:before="0" w:after="0"/>
              <w:jc w:val="left"/>
              <w:rPr>
                <w:rFonts w:cs="Arial"/>
                <w:color w:val="000000"/>
                <w:sz w:val="22"/>
                <w:szCs w:val="22"/>
              </w:rPr>
            </w:pPr>
            <w:r w:rsidRPr="00EC5FC5">
              <w:rPr>
                <w:rFonts w:cs="Arial"/>
                <w:color w:val="000000"/>
                <w:sz w:val="22"/>
                <w:szCs w:val="22"/>
                <w:lang w:eastAsia="en-GB"/>
              </w:rPr>
              <w:t xml:space="preserve">Registration, Evaluation, </w:t>
            </w:r>
            <w:proofErr w:type="spellStart"/>
            <w:r w:rsidRPr="00EC5FC5">
              <w:rPr>
                <w:rFonts w:cs="Arial"/>
                <w:color w:val="000000"/>
                <w:sz w:val="22"/>
                <w:szCs w:val="22"/>
                <w:lang w:eastAsia="en-GB"/>
              </w:rPr>
              <w:t>Authorisation</w:t>
            </w:r>
            <w:proofErr w:type="spellEnd"/>
            <w:r w:rsidRPr="00EC5FC5">
              <w:rPr>
                <w:rFonts w:cs="Arial"/>
                <w:color w:val="000000"/>
                <w:sz w:val="22"/>
                <w:szCs w:val="22"/>
                <w:lang w:eastAsia="en-GB"/>
              </w:rPr>
              <w:t xml:space="preserve"> and Restriction of </w:t>
            </w:r>
            <w:proofErr w:type="spellStart"/>
            <w:r w:rsidRPr="00EC5FC5">
              <w:rPr>
                <w:rFonts w:cs="Arial"/>
                <w:color w:val="000000"/>
                <w:sz w:val="22"/>
                <w:szCs w:val="22"/>
                <w:lang w:eastAsia="en-GB"/>
              </w:rPr>
              <w:t>Chemical</w:t>
            </w:r>
            <w:proofErr w:type="spellEnd"/>
            <w:r w:rsidRPr="00EC5FC5">
              <w:rPr>
                <w:rFonts w:cs="Arial"/>
                <w:color w:val="000000"/>
                <w:sz w:val="22"/>
                <w:szCs w:val="22"/>
                <w:lang w:eastAsia="en-GB"/>
              </w:rPr>
              <w:t xml:space="preserve"> substances </w:t>
            </w:r>
            <w:r w:rsidRPr="00EC5FC5">
              <w:rPr>
                <w:rFonts w:cs="Arial"/>
                <w:color w:val="000000"/>
                <w:sz w:val="22"/>
                <w:szCs w:val="22"/>
                <w:lang w:eastAsia="en-GB"/>
              </w:rPr>
              <w:br/>
              <w:t>REACH est le règlement sur l'enregistrement, l'évaluation, l'autorisation et les restrictions des substances chimiques. Il est entré en vigueur le 1er juin 2007. REACH rationalise et améliore l'ancien cadre</w:t>
            </w:r>
          </w:p>
        </w:tc>
      </w:tr>
      <w:tr w:rsidR="00736CDA" w:rsidRPr="00EC5FC5" w:rsidTr="00EC5FC5">
        <w:trPr>
          <w:trHeight w:val="330"/>
        </w:trPr>
        <w:tc>
          <w:tcPr>
            <w:tcW w:w="1874" w:type="dxa"/>
            <w:noWrap/>
            <w:hideMark/>
          </w:tcPr>
          <w:p w:rsidR="00736CDA" w:rsidRPr="00EC5FC5" w:rsidRDefault="00FF6745" w:rsidP="00EC5FC5">
            <w:pPr>
              <w:keepLines w:val="0"/>
              <w:spacing w:before="0" w:after="0"/>
              <w:jc w:val="left"/>
              <w:rPr>
                <w:rFonts w:cs="Arial"/>
                <w:bCs/>
                <w:color w:val="000000"/>
                <w:sz w:val="22"/>
                <w:szCs w:val="22"/>
              </w:rPr>
            </w:pPr>
            <w:r w:rsidRPr="00EC5FC5">
              <w:rPr>
                <w:rFonts w:cs="Arial"/>
                <w:bCs/>
                <w:color w:val="000000"/>
                <w:sz w:val="22"/>
                <w:szCs w:val="22"/>
              </w:rPr>
              <w:t>TBBPA</w:t>
            </w:r>
          </w:p>
        </w:tc>
        <w:tc>
          <w:tcPr>
            <w:tcW w:w="6843" w:type="dxa"/>
            <w:noWrap/>
            <w:hideMark/>
          </w:tcPr>
          <w:p w:rsidR="00736CDA" w:rsidRPr="00EC5FC5" w:rsidRDefault="00FF6745" w:rsidP="00EC5FC5">
            <w:pPr>
              <w:keepLines w:val="0"/>
              <w:spacing w:before="0" w:after="0"/>
              <w:jc w:val="left"/>
              <w:rPr>
                <w:rFonts w:cs="Arial"/>
                <w:color w:val="000000"/>
                <w:sz w:val="22"/>
                <w:szCs w:val="22"/>
              </w:rPr>
            </w:pPr>
            <w:r w:rsidRPr="00EC5FC5">
              <w:rPr>
                <w:rFonts w:cs="Arial"/>
                <w:color w:val="000000"/>
                <w:sz w:val="22"/>
                <w:szCs w:val="22"/>
              </w:rPr>
              <w:t xml:space="preserve">Tétra </w:t>
            </w:r>
            <w:proofErr w:type="spellStart"/>
            <w:r w:rsidRPr="00EC5FC5">
              <w:rPr>
                <w:rFonts w:cs="Arial"/>
                <w:color w:val="000000"/>
                <w:sz w:val="22"/>
                <w:szCs w:val="22"/>
              </w:rPr>
              <w:t>bromo</w:t>
            </w:r>
            <w:proofErr w:type="spellEnd"/>
            <w:r w:rsidRPr="00EC5FC5">
              <w:rPr>
                <w:rFonts w:cs="Arial"/>
                <w:color w:val="000000"/>
                <w:sz w:val="22"/>
                <w:szCs w:val="22"/>
              </w:rPr>
              <w:t xml:space="preserve"> Bisphénol A</w:t>
            </w:r>
          </w:p>
        </w:tc>
      </w:tr>
      <w:tr w:rsidR="00C37CA2" w:rsidRPr="00EC5FC5" w:rsidTr="00EC5FC5">
        <w:trPr>
          <w:trHeight w:val="330"/>
        </w:trPr>
        <w:tc>
          <w:tcPr>
            <w:tcW w:w="1874" w:type="dxa"/>
            <w:tcBorders>
              <w:left w:val="nil"/>
              <w:right w:val="nil"/>
            </w:tcBorders>
            <w:shd w:val="clear" w:color="auto" w:fill="C0C0C0"/>
            <w:noWrap/>
            <w:hideMark/>
          </w:tcPr>
          <w:p w:rsidR="00C37CA2" w:rsidRPr="00EC5FC5" w:rsidRDefault="00C37CA2" w:rsidP="00EC5FC5">
            <w:pPr>
              <w:keepLines w:val="0"/>
              <w:spacing w:before="0" w:after="0"/>
              <w:jc w:val="left"/>
              <w:rPr>
                <w:rFonts w:cs="Arial"/>
                <w:bCs/>
                <w:color w:val="000000"/>
                <w:sz w:val="22"/>
                <w:szCs w:val="22"/>
              </w:rPr>
            </w:pPr>
            <w:r w:rsidRPr="00EC5FC5">
              <w:rPr>
                <w:rFonts w:cs="Arial"/>
                <w:bCs/>
                <w:color w:val="000000"/>
                <w:sz w:val="22"/>
                <w:szCs w:val="22"/>
              </w:rPr>
              <w:t>SAN (</w:t>
            </w:r>
            <w:proofErr w:type="spellStart"/>
            <w:r w:rsidRPr="00EC5FC5">
              <w:rPr>
                <w:rFonts w:cs="Arial"/>
                <w:bCs/>
                <w:color w:val="000000"/>
                <w:sz w:val="22"/>
                <w:szCs w:val="22"/>
              </w:rPr>
              <w:t>eng</w:t>
            </w:r>
            <w:proofErr w:type="spellEnd"/>
            <w:r w:rsidRPr="00EC5FC5">
              <w:rPr>
                <w:rFonts w:cs="Arial"/>
                <w:bCs/>
                <w:color w:val="000000"/>
                <w:sz w:val="22"/>
                <w:szCs w:val="22"/>
              </w:rPr>
              <w:t>)</w:t>
            </w:r>
          </w:p>
        </w:tc>
        <w:tc>
          <w:tcPr>
            <w:tcW w:w="6843" w:type="dxa"/>
            <w:tcBorders>
              <w:left w:val="nil"/>
              <w:right w:val="nil"/>
            </w:tcBorders>
            <w:shd w:val="clear" w:color="auto" w:fill="C0C0C0"/>
            <w:noWrap/>
            <w:hideMark/>
          </w:tcPr>
          <w:p w:rsidR="00C37CA2" w:rsidRPr="00EC5FC5" w:rsidRDefault="00C37CA2" w:rsidP="00EC5FC5">
            <w:pPr>
              <w:keepLines w:val="0"/>
              <w:spacing w:before="0" w:after="0"/>
              <w:jc w:val="left"/>
              <w:rPr>
                <w:rFonts w:cs="Arial"/>
                <w:color w:val="000000"/>
                <w:sz w:val="22"/>
                <w:szCs w:val="22"/>
              </w:rPr>
            </w:pPr>
            <w:proofErr w:type="spellStart"/>
            <w:r w:rsidRPr="00EC5FC5">
              <w:rPr>
                <w:rFonts w:cs="Arial"/>
                <w:color w:val="000000"/>
                <w:sz w:val="22"/>
                <w:szCs w:val="22"/>
              </w:rPr>
              <w:t>Styrene</w:t>
            </w:r>
            <w:proofErr w:type="spellEnd"/>
            <w:r w:rsidRPr="00EC5FC5">
              <w:rPr>
                <w:rFonts w:cs="Arial"/>
                <w:color w:val="000000"/>
                <w:sz w:val="22"/>
                <w:szCs w:val="22"/>
              </w:rPr>
              <w:t xml:space="preserve"> acrylonitrile (</w:t>
            </w:r>
            <w:proofErr w:type="spellStart"/>
            <w:r w:rsidRPr="00EC5FC5">
              <w:rPr>
                <w:rFonts w:cs="Arial"/>
                <w:color w:val="000000"/>
                <w:sz w:val="22"/>
                <w:szCs w:val="22"/>
              </w:rPr>
              <w:t>copolymer</w:t>
            </w:r>
            <w:proofErr w:type="spellEnd"/>
            <w:r w:rsidRPr="00EC5FC5">
              <w:rPr>
                <w:rFonts w:cs="Arial"/>
                <w:color w:val="000000"/>
                <w:sz w:val="22"/>
                <w:szCs w:val="22"/>
              </w:rPr>
              <w:t>)</w:t>
            </w:r>
          </w:p>
        </w:tc>
      </w:tr>
      <w:tr w:rsidR="00736CDA" w:rsidRPr="0083459F" w:rsidTr="00EC5FC5">
        <w:trPr>
          <w:trHeight w:val="330"/>
        </w:trPr>
        <w:tc>
          <w:tcPr>
            <w:tcW w:w="1874" w:type="dxa"/>
            <w:noWrap/>
            <w:hideMark/>
          </w:tcPr>
          <w:p w:rsidR="00736CDA" w:rsidRPr="00EC5FC5" w:rsidRDefault="00906F81" w:rsidP="00EC5FC5">
            <w:pPr>
              <w:keepLines w:val="0"/>
              <w:spacing w:before="0" w:after="0"/>
              <w:jc w:val="left"/>
              <w:rPr>
                <w:rFonts w:cs="Arial"/>
                <w:bCs/>
                <w:color w:val="000000"/>
                <w:sz w:val="22"/>
                <w:szCs w:val="22"/>
              </w:rPr>
            </w:pPr>
            <w:r w:rsidRPr="00EC5FC5">
              <w:rPr>
                <w:rFonts w:cs="Arial"/>
                <w:bCs/>
                <w:color w:val="000000"/>
                <w:sz w:val="22"/>
                <w:szCs w:val="22"/>
              </w:rPr>
              <w:t>VECAP</w:t>
            </w:r>
          </w:p>
        </w:tc>
        <w:tc>
          <w:tcPr>
            <w:tcW w:w="6843" w:type="dxa"/>
            <w:noWrap/>
            <w:hideMark/>
          </w:tcPr>
          <w:p w:rsidR="00736CDA" w:rsidRPr="006F5234" w:rsidRDefault="00E717C5" w:rsidP="00EC5FC5">
            <w:pPr>
              <w:keepLines w:val="0"/>
              <w:spacing w:before="0" w:after="0"/>
              <w:jc w:val="left"/>
              <w:rPr>
                <w:rFonts w:cs="Arial"/>
                <w:color w:val="000000"/>
                <w:sz w:val="22"/>
                <w:szCs w:val="22"/>
                <w:lang w:val="en-US"/>
              </w:rPr>
            </w:pPr>
            <w:r w:rsidRPr="006F5234">
              <w:rPr>
                <w:rFonts w:cs="Arial"/>
                <w:color w:val="000000"/>
                <w:sz w:val="22"/>
                <w:szCs w:val="22"/>
                <w:lang w:val="en-US"/>
              </w:rPr>
              <w:t xml:space="preserve">Voluntary emission control action </w:t>
            </w:r>
            <w:proofErr w:type="spellStart"/>
            <w:r w:rsidRPr="006F5234">
              <w:rPr>
                <w:rFonts w:cs="Arial"/>
                <w:color w:val="000000"/>
                <w:sz w:val="22"/>
                <w:szCs w:val="22"/>
                <w:lang w:val="en-US"/>
              </w:rPr>
              <w:t>programme</w:t>
            </w:r>
            <w:proofErr w:type="spellEnd"/>
          </w:p>
        </w:tc>
      </w:tr>
      <w:tr w:rsidR="00736CDA" w:rsidRPr="0083459F" w:rsidTr="00EC5FC5">
        <w:trPr>
          <w:trHeight w:val="351"/>
        </w:trPr>
        <w:tc>
          <w:tcPr>
            <w:tcW w:w="1874" w:type="dxa"/>
            <w:tcBorders>
              <w:left w:val="nil"/>
              <w:right w:val="nil"/>
            </w:tcBorders>
            <w:shd w:val="clear" w:color="auto" w:fill="C0C0C0"/>
            <w:hideMark/>
          </w:tcPr>
          <w:p w:rsidR="00736CDA" w:rsidRPr="00EC5FC5" w:rsidRDefault="00C37CA2" w:rsidP="00EC5FC5">
            <w:pPr>
              <w:keepLines w:val="0"/>
              <w:spacing w:before="0" w:after="0"/>
              <w:jc w:val="left"/>
              <w:rPr>
                <w:rFonts w:cs="Arial"/>
                <w:bCs/>
                <w:color w:val="000000"/>
                <w:sz w:val="22"/>
                <w:szCs w:val="22"/>
              </w:rPr>
            </w:pPr>
            <w:r w:rsidRPr="00EC5FC5">
              <w:rPr>
                <w:rFonts w:cs="Arial"/>
                <w:bCs/>
                <w:color w:val="000000"/>
                <w:sz w:val="22"/>
                <w:szCs w:val="22"/>
              </w:rPr>
              <w:t>USEPA</w:t>
            </w:r>
          </w:p>
        </w:tc>
        <w:tc>
          <w:tcPr>
            <w:tcW w:w="6843" w:type="dxa"/>
            <w:tcBorders>
              <w:left w:val="nil"/>
              <w:right w:val="nil"/>
            </w:tcBorders>
            <w:shd w:val="clear" w:color="auto" w:fill="C0C0C0"/>
            <w:hideMark/>
          </w:tcPr>
          <w:p w:rsidR="00736CDA" w:rsidRPr="006F5234" w:rsidRDefault="00E717C5" w:rsidP="00EC5FC5">
            <w:pPr>
              <w:keepLines w:val="0"/>
              <w:spacing w:before="0" w:after="0"/>
              <w:jc w:val="left"/>
              <w:rPr>
                <w:rFonts w:cs="Arial"/>
                <w:color w:val="000000"/>
                <w:sz w:val="22"/>
                <w:szCs w:val="22"/>
                <w:lang w:val="en-US"/>
              </w:rPr>
            </w:pPr>
            <w:r w:rsidRPr="006F5234">
              <w:rPr>
                <w:rFonts w:cs="Arial"/>
                <w:color w:val="000000"/>
                <w:sz w:val="22"/>
                <w:szCs w:val="22"/>
                <w:lang w:val="en-US"/>
              </w:rPr>
              <w:t>United state environmental prote</w:t>
            </w:r>
            <w:r w:rsidR="00C37CA2" w:rsidRPr="006F5234">
              <w:rPr>
                <w:rFonts w:cs="Arial"/>
                <w:color w:val="000000"/>
                <w:sz w:val="22"/>
                <w:szCs w:val="22"/>
                <w:lang w:val="en-US"/>
              </w:rPr>
              <w:t>c</w:t>
            </w:r>
            <w:r w:rsidRPr="006F5234">
              <w:rPr>
                <w:rFonts w:cs="Arial"/>
                <w:color w:val="000000"/>
                <w:sz w:val="22"/>
                <w:szCs w:val="22"/>
                <w:lang w:val="en-US"/>
              </w:rPr>
              <w:t>tion agency</w:t>
            </w:r>
          </w:p>
        </w:tc>
      </w:tr>
      <w:tr w:rsidR="00736CDA" w:rsidRPr="00EC5FC5" w:rsidTr="00EC5FC5">
        <w:trPr>
          <w:trHeight w:val="330"/>
        </w:trPr>
        <w:tc>
          <w:tcPr>
            <w:tcW w:w="1874" w:type="dxa"/>
            <w:noWrap/>
            <w:hideMark/>
          </w:tcPr>
          <w:p w:rsidR="00736CDA" w:rsidRPr="00EC5FC5" w:rsidRDefault="002522E8" w:rsidP="00EC5FC5">
            <w:pPr>
              <w:keepLines w:val="0"/>
              <w:spacing w:before="0" w:after="0"/>
              <w:jc w:val="left"/>
              <w:rPr>
                <w:rFonts w:cs="Arial"/>
                <w:bCs/>
                <w:color w:val="000000"/>
                <w:sz w:val="22"/>
                <w:szCs w:val="22"/>
              </w:rPr>
            </w:pPr>
            <w:r w:rsidRPr="00EC5FC5">
              <w:rPr>
                <w:rFonts w:cs="Arial"/>
                <w:bCs/>
                <w:color w:val="000000"/>
                <w:sz w:val="22"/>
                <w:szCs w:val="22"/>
              </w:rPr>
              <w:t>PTFE</w:t>
            </w:r>
          </w:p>
        </w:tc>
        <w:tc>
          <w:tcPr>
            <w:tcW w:w="6843" w:type="dxa"/>
            <w:noWrap/>
            <w:hideMark/>
          </w:tcPr>
          <w:p w:rsidR="00736CDA" w:rsidRPr="00EC5FC5" w:rsidRDefault="002522E8" w:rsidP="00EC5FC5">
            <w:pPr>
              <w:keepLines w:val="0"/>
              <w:spacing w:before="0" w:after="0"/>
              <w:jc w:val="left"/>
              <w:rPr>
                <w:rFonts w:cs="Arial"/>
                <w:color w:val="000000"/>
                <w:sz w:val="22"/>
                <w:szCs w:val="22"/>
              </w:rPr>
            </w:pPr>
            <w:proofErr w:type="gramStart"/>
            <w:r w:rsidRPr="00EC5FC5">
              <w:rPr>
                <w:rFonts w:cs="Arial"/>
                <w:color w:val="000000"/>
                <w:sz w:val="22"/>
                <w:szCs w:val="22"/>
              </w:rPr>
              <w:t>Poly(</w:t>
            </w:r>
            <w:proofErr w:type="spellStart"/>
            <w:proofErr w:type="gramEnd"/>
            <w:r w:rsidRPr="00EC5FC5">
              <w:rPr>
                <w:rFonts w:cs="Arial"/>
                <w:color w:val="000000"/>
                <w:sz w:val="22"/>
                <w:szCs w:val="22"/>
              </w:rPr>
              <w:t>tétrafluoroéthylène</w:t>
            </w:r>
            <w:proofErr w:type="spellEnd"/>
            <w:r w:rsidRPr="00EC5FC5">
              <w:rPr>
                <w:rFonts w:cs="Arial"/>
                <w:color w:val="000000"/>
                <w:sz w:val="22"/>
                <w:szCs w:val="22"/>
              </w:rPr>
              <w:t>)</w:t>
            </w:r>
          </w:p>
        </w:tc>
      </w:tr>
      <w:tr w:rsidR="002522E8" w:rsidRPr="00EC5FC5" w:rsidTr="00EC5FC5">
        <w:trPr>
          <w:trHeight w:val="330"/>
        </w:trPr>
        <w:tc>
          <w:tcPr>
            <w:tcW w:w="1874" w:type="dxa"/>
            <w:tcBorders>
              <w:left w:val="nil"/>
              <w:right w:val="nil"/>
            </w:tcBorders>
            <w:shd w:val="clear" w:color="auto" w:fill="C0C0C0"/>
            <w:noWrap/>
            <w:hideMark/>
          </w:tcPr>
          <w:p w:rsidR="002522E8" w:rsidRPr="00EC5FC5" w:rsidRDefault="002522E8" w:rsidP="00EC5FC5">
            <w:pPr>
              <w:keepLines w:val="0"/>
              <w:spacing w:before="0" w:after="0"/>
              <w:jc w:val="left"/>
              <w:rPr>
                <w:rFonts w:cs="Arial"/>
                <w:bCs/>
                <w:color w:val="000000"/>
                <w:sz w:val="22"/>
                <w:szCs w:val="22"/>
              </w:rPr>
            </w:pPr>
            <w:r w:rsidRPr="00EC5FC5">
              <w:rPr>
                <w:rFonts w:cs="Arial"/>
                <w:bCs/>
                <w:color w:val="000000"/>
                <w:sz w:val="22"/>
                <w:szCs w:val="22"/>
              </w:rPr>
              <w:t>PP</w:t>
            </w:r>
          </w:p>
        </w:tc>
        <w:tc>
          <w:tcPr>
            <w:tcW w:w="6843" w:type="dxa"/>
            <w:tcBorders>
              <w:left w:val="nil"/>
              <w:right w:val="nil"/>
            </w:tcBorders>
            <w:shd w:val="clear" w:color="auto" w:fill="C0C0C0"/>
            <w:noWrap/>
            <w:hideMark/>
          </w:tcPr>
          <w:p w:rsidR="002522E8" w:rsidRPr="00EC5FC5" w:rsidRDefault="002522E8" w:rsidP="00EC5FC5">
            <w:pPr>
              <w:keepLines w:val="0"/>
              <w:spacing w:before="0" w:after="0"/>
              <w:jc w:val="left"/>
              <w:rPr>
                <w:rFonts w:cs="Arial"/>
                <w:color w:val="000000"/>
                <w:sz w:val="22"/>
                <w:szCs w:val="22"/>
              </w:rPr>
            </w:pPr>
            <w:r w:rsidRPr="00EC5FC5">
              <w:rPr>
                <w:rFonts w:cs="Arial"/>
                <w:color w:val="000000"/>
                <w:sz w:val="22"/>
                <w:szCs w:val="22"/>
              </w:rPr>
              <w:t>Polypropylène</w:t>
            </w:r>
          </w:p>
        </w:tc>
      </w:tr>
      <w:tr w:rsidR="00377133" w:rsidRPr="00EC5FC5" w:rsidTr="00EC5FC5">
        <w:trPr>
          <w:trHeight w:val="330"/>
        </w:trPr>
        <w:tc>
          <w:tcPr>
            <w:tcW w:w="1874" w:type="dxa"/>
            <w:noWrap/>
            <w:hideMark/>
          </w:tcPr>
          <w:p w:rsidR="00377133" w:rsidRPr="00EC5FC5" w:rsidRDefault="00377133" w:rsidP="00EC5FC5">
            <w:pPr>
              <w:keepLines w:val="0"/>
              <w:spacing w:before="0" w:after="0"/>
              <w:jc w:val="left"/>
              <w:rPr>
                <w:rFonts w:cs="Arial"/>
                <w:bCs/>
                <w:color w:val="000000"/>
                <w:sz w:val="22"/>
                <w:szCs w:val="22"/>
              </w:rPr>
            </w:pPr>
            <w:r w:rsidRPr="00EC5FC5">
              <w:rPr>
                <w:rFonts w:cs="Arial"/>
                <w:bCs/>
                <w:color w:val="000000"/>
                <w:sz w:val="22"/>
                <w:szCs w:val="22"/>
              </w:rPr>
              <w:t>PUR</w:t>
            </w:r>
          </w:p>
        </w:tc>
        <w:tc>
          <w:tcPr>
            <w:tcW w:w="6843" w:type="dxa"/>
            <w:noWrap/>
            <w:hideMark/>
          </w:tcPr>
          <w:p w:rsidR="00377133" w:rsidRPr="00EC5FC5" w:rsidRDefault="00377133" w:rsidP="00EC5FC5">
            <w:pPr>
              <w:keepLines w:val="0"/>
              <w:spacing w:before="0" w:after="0"/>
              <w:jc w:val="left"/>
              <w:rPr>
                <w:rFonts w:cs="Arial"/>
                <w:color w:val="000000"/>
                <w:sz w:val="22"/>
                <w:szCs w:val="22"/>
              </w:rPr>
            </w:pPr>
            <w:r w:rsidRPr="00EC5FC5">
              <w:rPr>
                <w:rFonts w:cs="Arial"/>
                <w:color w:val="000000"/>
                <w:sz w:val="22"/>
                <w:szCs w:val="22"/>
              </w:rPr>
              <w:t>Polyuréthane</w:t>
            </w:r>
          </w:p>
        </w:tc>
      </w:tr>
    </w:tbl>
    <w:p w:rsidR="00736CDA" w:rsidRDefault="00736CDA" w:rsidP="00736CDA">
      <w:pPr>
        <w:pStyle w:val="Corpsdetexte"/>
      </w:pPr>
    </w:p>
    <w:p w:rsidR="00CF3583" w:rsidRDefault="00CF3583" w:rsidP="00736CDA">
      <w:pPr>
        <w:pStyle w:val="Corpsdetexte"/>
      </w:pPr>
    </w:p>
    <w:p w:rsidR="00CF3583" w:rsidRDefault="00CF3583" w:rsidP="00736CDA">
      <w:pPr>
        <w:pStyle w:val="Corpsdetexte"/>
      </w:pPr>
    </w:p>
    <w:p w:rsidR="00447022" w:rsidRDefault="00447022" w:rsidP="00736CDA">
      <w:pPr>
        <w:pStyle w:val="Corpsdetexte"/>
      </w:pPr>
    </w:p>
    <w:p w:rsidR="00447022" w:rsidRPr="00736CDA" w:rsidRDefault="00447022" w:rsidP="00736CDA">
      <w:pPr>
        <w:pStyle w:val="Corpsdetexte"/>
      </w:pPr>
    </w:p>
    <w:p w:rsidR="00736CDA" w:rsidRDefault="00775D6C" w:rsidP="00AA3D8F">
      <w:pPr>
        <w:pStyle w:val="Titre1"/>
      </w:pPr>
      <w:bookmarkStart w:id="25" w:name="_Toc423447329"/>
      <w:r>
        <w:lastRenderedPageBreak/>
        <w:t>Bibliographie</w:t>
      </w:r>
      <w:bookmarkEnd w:id="0"/>
      <w:bookmarkEnd w:id="25"/>
    </w:p>
    <w:p w:rsidR="00280ABD" w:rsidRPr="00E203EF" w:rsidRDefault="00280ABD" w:rsidP="00E203EF">
      <w:pPr>
        <w:spacing w:after="0"/>
        <w:ind w:left="720" w:hanging="720"/>
        <w:rPr>
          <w:sz w:val="22"/>
        </w:rPr>
      </w:pPr>
    </w:p>
    <w:p w:rsidR="00D10DEC" w:rsidRPr="00F91F1D" w:rsidRDefault="0027464C" w:rsidP="00E203EF">
      <w:pPr>
        <w:spacing w:after="0"/>
        <w:ind w:left="720" w:hanging="720"/>
        <w:rPr>
          <w:lang w:val="en-US"/>
        </w:rPr>
      </w:pPr>
      <w:r w:rsidRPr="00F91F1D">
        <w:rPr>
          <w:lang w:val="en-US"/>
        </w:rPr>
        <w:t>Albemarle</w:t>
      </w:r>
      <w:r w:rsidR="001A04D4" w:rsidRPr="00F91F1D">
        <w:rPr>
          <w:lang w:val="en-US"/>
        </w:rPr>
        <w:t xml:space="preserve">, </w:t>
      </w:r>
      <w:r w:rsidR="00827816" w:rsidRPr="00F91F1D">
        <w:rPr>
          <w:lang w:val="en-US"/>
        </w:rPr>
        <w:t>« </w:t>
      </w:r>
      <w:r w:rsidR="001A04D4" w:rsidRPr="00F91F1D">
        <w:rPr>
          <w:lang w:val="en-US"/>
        </w:rPr>
        <w:t>Fire Safety Sol</w:t>
      </w:r>
      <w:r w:rsidR="00827816" w:rsidRPr="00F91F1D">
        <w:rPr>
          <w:lang w:val="en-US"/>
        </w:rPr>
        <w:t>utions, Products Selector Guide »</w:t>
      </w:r>
      <w:r w:rsidR="001A04D4" w:rsidRPr="00F91F1D">
        <w:rPr>
          <w:lang w:val="en-US"/>
        </w:rPr>
        <w:t xml:space="preserve"> </w:t>
      </w:r>
    </w:p>
    <w:p w:rsidR="00D94E96" w:rsidRPr="009414AF" w:rsidRDefault="00AC260C" w:rsidP="00E203EF">
      <w:pPr>
        <w:spacing w:after="0"/>
        <w:ind w:left="720" w:hanging="720"/>
        <w:rPr>
          <w:lang w:val="en-US"/>
        </w:rPr>
      </w:pPr>
      <w:hyperlink r:id="rId31" w:history="1">
        <w:r w:rsidR="001A04D4" w:rsidRPr="009414AF">
          <w:rPr>
            <w:lang w:val="en-US"/>
          </w:rPr>
          <w:t>http://www.albemarle.com/fw/filemanager/fm_file_manager_download.asp?F=6383A4A898A895DEDF9AB49DA59798879498CFE0E49D84A29EB2A198A4BDD1D7D397A7A1AB93A2A0D6D5D9D362A3969F|66686A</w:t>
        </w:r>
      </w:hyperlink>
    </w:p>
    <w:p w:rsidR="00632257" w:rsidRPr="009414AF" w:rsidRDefault="00632257" w:rsidP="00E203EF">
      <w:pPr>
        <w:spacing w:after="0"/>
        <w:ind w:left="720" w:hanging="720"/>
        <w:rPr>
          <w:lang w:val="en-US"/>
        </w:rPr>
      </w:pPr>
      <w:r w:rsidRPr="009414AF">
        <w:rPr>
          <w:lang w:val="en-US"/>
        </w:rPr>
        <w:t>Albemarle, 2012, “Investor Day”</w:t>
      </w:r>
      <w:r w:rsidR="00F91F1D" w:rsidRPr="009414AF">
        <w:rPr>
          <w:lang w:val="en-US"/>
        </w:rPr>
        <w:t xml:space="preserve"> and </w:t>
      </w:r>
      <w:r w:rsidR="008A2043" w:rsidRPr="009414AF">
        <w:rPr>
          <w:lang w:val="en-US"/>
        </w:rPr>
        <w:t>2014 In</w:t>
      </w:r>
      <w:r w:rsidR="00F91F1D" w:rsidRPr="009414AF">
        <w:rPr>
          <w:lang w:val="en-US"/>
        </w:rPr>
        <w:t xml:space="preserve">vestor </w:t>
      </w:r>
      <w:proofErr w:type="gramStart"/>
      <w:r w:rsidR="00F91F1D" w:rsidRPr="009414AF">
        <w:rPr>
          <w:lang w:val="en-US"/>
        </w:rPr>
        <w:t>Day :</w:t>
      </w:r>
      <w:proofErr w:type="gramEnd"/>
      <w:r w:rsidR="00F91F1D" w:rsidRPr="009414AF">
        <w:rPr>
          <w:lang w:val="en-US"/>
        </w:rPr>
        <w:t xml:space="preserve"> http://investors.albemarle.com/</w:t>
      </w:r>
    </w:p>
    <w:p w:rsidR="00827816" w:rsidRDefault="00827816" w:rsidP="00827816">
      <w:pPr>
        <w:spacing w:after="0"/>
      </w:pPr>
      <w:r>
        <w:t>A</w:t>
      </w:r>
      <w:r w:rsidRPr="001541E9">
        <w:t>nses (2014). Note d’appui scientifique et tec</w:t>
      </w:r>
      <w:r>
        <w:t xml:space="preserve">hnique de l’Agence nationale de </w:t>
      </w:r>
      <w:r w:rsidRPr="001541E9">
        <w:t xml:space="preserve">sécurité sanitaire de l’alimentation, de l’environnement et du travail relative à la présence de composés </w:t>
      </w:r>
      <w:proofErr w:type="spellStart"/>
      <w:r w:rsidRPr="001541E9">
        <w:t>polybromés</w:t>
      </w:r>
      <w:proofErr w:type="spellEnd"/>
      <w:r w:rsidRPr="001541E9">
        <w:t xml:space="preserve"> dans les eaux continentales et les eaux destinées à la consommation humaine. Agence Nationale de Sécurité sanitaire de l'alimentation, de l'environnement et du travail (anses), Maison </w:t>
      </w:r>
      <w:proofErr w:type="spellStart"/>
      <w:r w:rsidRPr="001541E9">
        <w:t>Alfort</w:t>
      </w:r>
      <w:proofErr w:type="spellEnd"/>
      <w:r w:rsidRPr="001541E9">
        <w:t xml:space="preserve">, France. </w:t>
      </w:r>
      <w:r w:rsidRPr="00827816">
        <w:t xml:space="preserve">Saisine n° 2009-SA-0331, 52 p. </w:t>
      </w:r>
      <w:hyperlink r:id="rId32" w:history="1">
        <w:r w:rsidRPr="00827816">
          <w:t>http://www.cancer-environnement.fr/LinkClick.aspx?fileticket=eq2pVobpr5s%3D&amp;tabid=380&amp;mid=2046</w:t>
        </w:r>
      </w:hyperlink>
    </w:p>
    <w:p w:rsidR="00F91F1D" w:rsidRPr="00F91F1D" w:rsidRDefault="00F91F1D" w:rsidP="00F91F1D">
      <w:pPr>
        <w:pStyle w:val="Corpsdetexte"/>
      </w:pPr>
      <w:proofErr w:type="gramStart"/>
      <w:r w:rsidRPr="001541E9">
        <w:rPr>
          <w:lang w:val="en-US"/>
        </w:rPr>
        <w:t>BSEF (2012).</w:t>
      </w:r>
      <w:proofErr w:type="gramEnd"/>
      <w:r w:rsidRPr="001541E9">
        <w:rPr>
          <w:lang w:val="en-US"/>
        </w:rPr>
        <w:t xml:space="preserve"> </w:t>
      </w:r>
      <w:proofErr w:type="spellStart"/>
      <w:proofErr w:type="gramStart"/>
      <w:r w:rsidRPr="001541E9">
        <w:rPr>
          <w:lang w:val="en-US"/>
        </w:rPr>
        <w:t>Tetrabromobisphenol</w:t>
      </w:r>
      <w:proofErr w:type="spellEnd"/>
      <w:r w:rsidRPr="001541E9">
        <w:rPr>
          <w:lang w:val="en-US"/>
        </w:rPr>
        <w:t xml:space="preserve"> A for Printed Circuit Boards and ABS plastics.</w:t>
      </w:r>
      <w:proofErr w:type="gramEnd"/>
      <w:r w:rsidRPr="001541E9">
        <w:rPr>
          <w:lang w:val="en-US"/>
        </w:rPr>
        <w:t xml:space="preserve"> </w:t>
      </w:r>
      <w:proofErr w:type="gramStart"/>
      <w:r w:rsidRPr="001541E9">
        <w:rPr>
          <w:lang w:val="en-US"/>
        </w:rPr>
        <w:t>brochure</w:t>
      </w:r>
      <w:proofErr w:type="gramEnd"/>
      <w:r w:rsidRPr="001541E9">
        <w:rPr>
          <w:lang w:val="en-US"/>
        </w:rPr>
        <w:t xml:space="preserve">, Brome Science and Environmental Forum  4 p. </w:t>
      </w:r>
      <w:hyperlink r:id="rId33" w:history="1">
        <w:r w:rsidRPr="00F91F1D">
          <w:t>http://www.bsef.com/uploads/Factsheet_TBBPA_25-10-2012.pdf</w:t>
        </w:r>
      </w:hyperlink>
    </w:p>
    <w:p w:rsidR="00F91F1D" w:rsidRPr="00827816" w:rsidRDefault="00AC260C" w:rsidP="00F91F1D">
      <w:pPr>
        <w:pStyle w:val="Corpsdetexte"/>
      </w:pPr>
      <w:hyperlink r:id="rId34" w:history="1">
        <w:r w:rsidR="00F91F1D" w:rsidRPr="001541E9">
          <w:t>http://www.bsef.com/our-substances/tbbpa/scientific-studies-2</w:t>
        </w:r>
      </w:hyperlink>
    </w:p>
    <w:p w:rsidR="00ED2D08" w:rsidRDefault="00AC260C">
      <w:pPr>
        <w:pStyle w:val="Corpsdetexte"/>
      </w:pPr>
      <w:r>
        <w:fldChar w:fldCharType="begin"/>
      </w:r>
      <w:r w:rsidR="004E00E0" w:rsidRPr="00F91F1D">
        <w:instrText xml:space="preserve"> ADDIN EN.REFLIST </w:instrText>
      </w:r>
      <w:r>
        <w:fldChar w:fldCharType="separate"/>
      </w:r>
      <w:r w:rsidR="001541E9" w:rsidRPr="001541E9">
        <w:t xml:space="preserve">Circulaire DEEE (2012a). Circulaire du 30 novembre 2012 relative à la gestion des plastiques issus des déchets d’équipements électriques et électroniques. In "Texte non paru au journal officiel" Ministère de l’écologie, du développement durable, et de l’énergie. </w:t>
      </w:r>
      <w:hyperlink r:id="rId35" w:history="1">
        <w:r w:rsidR="001541E9" w:rsidRPr="001541E9">
          <w:t>http://circulaires.legifrance.gouv.fr/pdf/2012/12/cir_36228.pdf</w:t>
        </w:r>
      </w:hyperlink>
    </w:p>
    <w:p w:rsidR="00ED2D08" w:rsidRPr="00827816" w:rsidRDefault="001541E9">
      <w:pPr>
        <w:pStyle w:val="Corpsdetexte"/>
      </w:pPr>
      <w:r w:rsidRPr="001541E9">
        <w:t xml:space="preserve">Directive DEEE (2012b). Directive 2012/19/UE du Parlement Européen et du Conseil du 4 juillet 2012 relative aux déchets d'équipements électriques et électroniques (DEEE) (refonte). In "Journal officiel de l’Union européenne" Union Européenne, pp. L 197/38. </w:t>
      </w:r>
      <w:hyperlink r:id="rId36" w:history="1">
        <w:r w:rsidRPr="001541E9">
          <w:t>http://eur-lex.europa.eu/LexUriServ/LexUriServ.do?uri=OJ:L:2012:197:0038:0071:fr:PDF</w:t>
        </w:r>
      </w:hyperlink>
    </w:p>
    <w:p w:rsidR="00F91F1D" w:rsidRDefault="00F91F1D" w:rsidP="00F91F1D">
      <w:pPr>
        <w:pStyle w:val="Corpsdetexte"/>
      </w:pPr>
      <w:r>
        <w:t>D</w:t>
      </w:r>
      <w:r w:rsidRPr="001541E9">
        <w:t xml:space="preserve">irective label écologique (2009). Règlement (CE) no 66/2010 du Parlement Européen et du Conseil du 25 novembre 2009 établissant le label écologique de l’UE (Texte présentant de l’intérêt pour l’EEE). In "Journal officiel del’Union européenne" Parlement Européen et le Conseil de l’Union Européenne, pp. L 27/1 - L27/19. </w:t>
      </w:r>
      <w:hyperlink r:id="rId37" w:history="1">
        <w:r w:rsidRPr="001541E9">
          <w:t>http://www.ecolabel.be/sites/5016.fedimbo.belgium.be/files/explorer/pdf/verordening_EurParl_fr.pdf</w:t>
        </w:r>
      </w:hyperlink>
    </w:p>
    <w:p w:rsidR="00ED2D08" w:rsidRDefault="001541E9">
      <w:pPr>
        <w:pStyle w:val="Corpsdetexte"/>
      </w:pPr>
      <w:r w:rsidRPr="009414AF">
        <w:t xml:space="preserve">Delahaye, E., Herrera, M., and Oudot, C. (2005). </w:t>
      </w:r>
      <w:r w:rsidRPr="001541E9">
        <w:t xml:space="preserve">Evaluation et gestion des risques liés à l'exposition aux substances ignifuges bromées. Atelier Santé - Environnement, ENSP, école nationale de la santé publique  60 p. </w:t>
      </w:r>
      <w:hyperlink r:id="rId38" w:history="1">
        <w:r w:rsidRPr="001541E9">
          <w:t>http://www.dechetcom.com/comptes/jcamille/memoire_ignifuge.pdf</w:t>
        </w:r>
      </w:hyperlink>
    </w:p>
    <w:p w:rsidR="00827816" w:rsidRPr="00827816" w:rsidRDefault="00827816">
      <w:pPr>
        <w:pStyle w:val="Corpsdetexte"/>
        <w:rPr>
          <w:lang w:val="en-US"/>
        </w:rPr>
      </w:pPr>
      <w:r w:rsidRPr="00827816">
        <w:rPr>
          <w:lang w:val="en-US"/>
        </w:rPr>
        <w:t>ECHA, 2014, "Evaluation of restriction reports and applications for authorisation for PBT and vPvB substances in SEAC", Doc SEAC/24/2014/04</w:t>
      </w:r>
    </w:p>
    <w:p w:rsidR="00ED2D08" w:rsidRDefault="001541E9">
      <w:pPr>
        <w:pStyle w:val="Corpsdetexte"/>
        <w:rPr>
          <w:lang w:val="en-US"/>
        </w:rPr>
      </w:pPr>
      <w:r w:rsidRPr="001541E9">
        <w:rPr>
          <w:lang w:val="en-US"/>
        </w:rPr>
        <w:t xml:space="preserve">EFRA (2011). Recycling of flat panel displays Pilot project on plastics mechanical recycling from post-consumer flat panel displays (FPD). European Flame Retardants Association, Brussels, Belgium.  </w:t>
      </w:r>
      <w:proofErr w:type="gramStart"/>
      <w:r w:rsidRPr="001541E9">
        <w:rPr>
          <w:lang w:val="en-US"/>
        </w:rPr>
        <w:t>4 p.</w:t>
      </w:r>
      <w:proofErr w:type="gramEnd"/>
      <w:r w:rsidRPr="001541E9">
        <w:rPr>
          <w:lang w:val="en-US"/>
        </w:rPr>
        <w:t xml:space="preserve"> </w:t>
      </w:r>
      <w:hyperlink r:id="rId39" w:history="1">
        <w:r w:rsidRPr="002A37BE">
          <w:rPr>
            <w:lang w:val="en-US"/>
          </w:rPr>
          <w:t>http://www.cefic-</w:t>
        </w:r>
        <w:r w:rsidRPr="002A37BE">
          <w:rPr>
            <w:lang w:val="en-US"/>
          </w:rPr>
          <w:lastRenderedPageBreak/>
          <w:t>efra.com/images/stories/factsheet/201111%20-%20Factsheet%20FPD%20Recycling%20Project_EN_final.pdf</w:t>
        </w:r>
      </w:hyperlink>
    </w:p>
    <w:p w:rsidR="00ED2D08" w:rsidRDefault="001541E9">
      <w:pPr>
        <w:pStyle w:val="Corpsdetexte"/>
      </w:pPr>
      <w:r w:rsidRPr="001541E9">
        <w:rPr>
          <w:lang w:val="en-US"/>
        </w:rPr>
        <w:t xml:space="preserve">EFSA Panel on Contaminants in the Food Chain (CONTAM) (2011). Scientific Opinion on Tetrabromobisphenol A (TBBPA) and its derivatives in food. </w:t>
      </w:r>
      <w:r w:rsidRPr="001541E9">
        <w:t xml:space="preserve">EFSA Journal, 9(12):2477, 12, 2477-2544. </w:t>
      </w:r>
      <w:hyperlink r:id="rId40" w:history="1">
        <w:r w:rsidRPr="001541E9">
          <w:t>www.efsa.europa.eu/efsajournal</w:t>
        </w:r>
      </w:hyperlink>
    </w:p>
    <w:p w:rsidR="00ED2D08" w:rsidRDefault="001541E9">
      <w:pPr>
        <w:pStyle w:val="Corpsdetexte"/>
      </w:pPr>
      <w:r w:rsidRPr="001541E9">
        <w:t xml:space="preserve">Environnement Canada (2013a). Cadre de gestion des risques pour le 2,2',6,6'-Tétrabromo-4,4'-isopropylidènediphénol, Numéro de registre du Chemical Abstracts Service 79-94-7. Environnement Canada  12 p. </w:t>
      </w:r>
      <w:hyperlink r:id="rId41" w:history="1">
        <w:r w:rsidRPr="001541E9">
          <w:t>http://www.ec.gc.ca/ese-ees/3BC8852B-124A-4D0D-8376-3A62D41530F8/TBBPA_RM%20Scope_FR.pdf</w:t>
        </w:r>
      </w:hyperlink>
    </w:p>
    <w:p w:rsidR="00ED2D08" w:rsidRDefault="001541E9">
      <w:pPr>
        <w:pStyle w:val="Corpsdetexte"/>
        <w:rPr>
          <w:lang w:val="en-US"/>
        </w:rPr>
      </w:pPr>
      <w:r w:rsidRPr="001541E9">
        <w:t xml:space="preserve">Environnement Canada (2013b). Rapport d'évaluation préalable finale. 2,2',6,6'-Tétrabromo-4,4'-isopropylidènediphénol, Numéro de registre du Chemical Abstracts Service 79-94-7, 4,4'-Isopropylidenebis[2-(2,6-dibromophénoxy) éthanol], Numéro de registre du Chemical Abstracts Service 4162-45-2, 1,1'-Isopropylidènebis[4-(allyloxy)-3,5- dibromobenzène] Numéro de registre du Chemical Abstracts Service 25327-89-3. </w:t>
      </w:r>
      <w:r w:rsidRPr="001541E9">
        <w:rPr>
          <w:lang w:val="en-US"/>
        </w:rPr>
        <w:t xml:space="preserve">Environnement </w:t>
      </w:r>
      <w:proofErr w:type="gramStart"/>
      <w:r w:rsidRPr="001541E9">
        <w:rPr>
          <w:lang w:val="en-US"/>
        </w:rPr>
        <w:t>Canada  192</w:t>
      </w:r>
      <w:proofErr w:type="gramEnd"/>
      <w:r w:rsidRPr="001541E9">
        <w:rPr>
          <w:lang w:val="en-US"/>
        </w:rPr>
        <w:t xml:space="preserve"> p. </w:t>
      </w:r>
      <w:hyperlink r:id="rId42" w:history="1">
        <w:r w:rsidRPr="002A37BE">
          <w:rPr>
            <w:lang w:val="en-US"/>
          </w:rPr>
          <w:t>http://www.ec.gc.ca/ese-ees/BEE093E4-8387-4790-A9CD-C753B3E5BFAD/FSAR_TBBPA_FR.pdf</w:t>
        </w:r>
      </w:hyperlink>
    </w:p>
    <w:p w:rsidR="00ED2D08" w:rsidRDefault="001541E9">
      <w:pPr>
        <w:pStyle w:val="Corpsdetexte"/>
        <w:rPr>
          <w:lang w:val="en-US"/>
        </w:rPr>
      </w:pPr>
      <w:r w:rsidRPr="001541E9">
        <w:rPr>
          <w:lang w:val="en-US"/>
        </w:rPr>
        <w:t xml:space="preserve">EU (1993). Council Regulation (EEC) No 793/93 of 23 March 1993 on the evaluation and control of the risks of existing substances. </w:t>
      </w:r>
      <w:proofErr w:type="gramStart"/>
      <w:r w:rsidRPr="001541E9">
        <w:rPr>
          <w:lang w:val="en-US"/>
        </w:rPr>
        <w:t>European Union OJ No L 84/1, 135 p.</w:t>
      </w:r>
      <w:proofErr w:type="gramEnd"/>
      <w:r w:rsidRPr="001541E9">
        <w:rPr>
          <w:lang w:val="en-US"/>
        </w:rPr>
        <w:t xml:space="preserve"> </w:t>
      </w:r>
      <w:hyperlink r:id="rId43" w:history="1">
        <w:r w:rsidRPr="002A37BE">
          <w:rPr>
            <w:lang w:val="en-US"/>
          </w:rPr>
          <w:t>http://www.dantes.info/Tools&amp;Methods/Othertools/Docs/793.93.pdf</w:t>
        </w:r>
      </w:hyperlink>
    </w:p>
    <w:p w:rsidR="00ED2D08" w:rsidRDefault="001541E9">
      <w:pPr>
        <w:pStyle w:val="Corpsdetexte"/>
        <w:rPr>
          <w:lang w:val="en-US"/>
        </w:rPr>
      </w:pPr>
      <w:r w:rsidRPr="001541E9">
        <w:rPr>
          <w:lang w:val="en-US"/>
        </w:rPr>
        <w:t xml:space="preserve">EU (2006). Risk assessment report: 2,2’,6,6’-TetraBromo-4,4'-Isopropylidene diphenol (Tetrabromobisphenol-A or TBBP-A) Part II – human health. European Commission, Brussels, Belgium. Rep. No. PL-4 Vol 63, </w:t>
      </w:r>
      <w:proofErr w:type="gramStart"/>
      <w:r w:rsidRPr="001541E9">
        <w:rPr>
          <w:lang w:val="en-US"/>
        </w:rPr>
        <w:t>EUR 22161 EN, 601 p</w:t>
      </w:r>
      <w:proofErr w:type="gramEnd"/>
      <w:r w:rsidRPr="001541E9">
        <w:rPr>
          <w:lang w:val="en-US"/>
        </w:rPr>
        <w:t xml:space="preserve">. </w:t>
      </w:r>
      <w:hyperlink r:id="rId44" w:history="1">
        <w:r w:rsidRPr="002A37BE">
          <w:rPr>
            <w:lang w:val="en-US"/>
          </w:rPr>
          <w:t>http://esis.jrc.ec.europa.eu/doc/risk_assessment/REPORT/tbbpaHHreport402.pdf</w:t>
        </w:r>
      </w:hyperlink>
    </w:p>
    <w:p w:rsidR="00ED2D08" w:rsidRDefault="001541E9">
      <w:pPr>
        <w:pStyle w:val="Corpsdetexte"/>
        <w:rPr>
          <w:lang w:val="en-US"/>
        </w:rPr>
      </w:pPr>
      <w:r w:rsidRPr="001541E9">
        <w:rPr>
          <w:lang w:val="en-US"/>
        </w:rPr>
        <w:t xml:space="preserve">EU (2008). Communication and Recommendation for the substance 2,2’,6,6’-TetraBromo-4,4'-Isopropylidene diphenol (Tetrabromobisphenol-A). European </w:t>
      </w:r>
      <w:proofErr w:type="gramStart"/>
      <w:r w:rsidRPr="001541E9">
        <w:rPr>
          <w:lang w:val="en-US"/>
        </w:rPr>
        <w:t>Union  14</w:t>
      </w:r>
      <w:proofErr w:type="gramEnd"/>
      <w:r w:rsidRPr="001541E9">
        <w:rPr>
          <w:lang w:val="en-US"/>
        </w:rPr>
        <w:t xml:space="preserve"> p. </w:t>
      </w:r>
      <w:hyperlink r:id="rId45" w:history="1">
        <w:r w:rsidRPr="002A37BE">
          <w:rPr>
            <w:lang w:val="en-US"/>
          </w:rPr>
          <w:t>http://echa.europa.eu/documents/10162/18b96d01-de70-49b9-b8c3-9302f18e37be</w:t>
        </w:r>
      </w:hyperlink>
    </w:p>
    <w:p w:rsidR="00ED2D08" w:rsidRDefault="001541E9">
      <w:pPr>
        <w:pStyle w:val="Corpsdetexte"/>
      </w:pPr>
      <w:r w:rsidRPr="001541E9">
        <w:t xml:space="preserve">EU (2011). Directive 2011/65/UE du Parlement Européen et du Conseil du 8 juin 2011 relative à la limitation de l’utilisation de certaines substances dangereuses dans les équipements électriques et électroniques (refonte). Journal officiel de l'Union Européenne, Union Européenne L 174/88,p. </w:t>
      </w:r>
      <w:hyperlink r:id="rId46" w:history="1">
        <w:r w:rsidRPr="001541E9">
          <w:t>http://eur-lex.europa.eu/legal-content/FR/TXT/PDF/?uri=CELEX:32011L0065&amp;from=EN</w:t>
        </w:r>
      </w:hyperlink>
    </w:p>
    <w:p w:rsidR="00ED2D08" w:rsidRDefault="0034252E">
      <w:pPr>
        <w:pStyle w:val="Corpsdetexte"/>
      </w:pPr>
      <w:r w:rsidRPr="009E67CC">
        <w:t xml:space="preserve">EU (2011)° Evaluation of data on flame retardants in consumer products, Contract number 17.020200/09/549040, Report by ARCADIS. </w:t>
      </w:r>
    </w:p>
    <w:p w:rsidR="00ED2D08" w:rsidRDefault="001541E9">
      <w:pPr>
        <w:pStyle w:val="Corpsdetexte"/>
      </w:pPr>
      <w:r w:rsidRPr="001541E9">
        <w:t xml:space="preserve">Friederich, B. (2011). Développement  de nouveaux systèmes de retardateurs de flammes à base de nanocomposites plus respectueux de l’environnement, Université Paul Verlaine, Metz, France, pp 224. </w:t>
      </w:r>
      <w:hyperlink r:id="rId47" w:history="1">
        <w:r w:rsidRPr="001541E9">
          <w:t>http://docnum.univ-lorraine.fr/public/UPV-M/Theses/2011/Friederich.Blandine.SMZ1112.pdf</w:t>
        </w:r>
      </w:hyperlink>
    </w:p>
    <w:p w:rsidR="00ED2D08" w:rsidRDefault="001541E9">
      <w:pPr>
        <w:pStyle w:val="Corpsdetexte"/>
      </w:pPr>
      <w:r w:rsidRPr="001541E9">
        <w:rPr>
          <w:lang w:val="en-US"/>
        </w:rPr>
        <w:t xml:space="preserve">Gensch, C.-O., Baron, Y., Blepp, M., Bunke, D., and Moch, K. (2014). Study for the Review of the List of Restricted Substances under RoHS 2 Analysis of Impacts from a Possible Restriction of Several New Substances under RoHS 2. </w:t>
      </w:r>
      <w:r w:rsidRPr="001541E9">
        <w:t xml:space="preserve">Oeko-Institut e.V., Freiburg, Germany.  129 p. </w:t>
      </w:r>
      <w:hyperlink r:id="rId48" w:history="1">
        <w:r w:rsidRPr="001541E9">
          <w:t>http://www.oeko.de/oekodoc/2046/2014-627-en.pdf</w:t>
        </w:r>
      </w:hyperlink>
    </w:p>
    <w:p w:rsidR="00ED2D08" w:rsidRDefault="001541E9">
      <w:pPr>
        <w:pStyle w:val="Corpsdetexte"/>
      </w:pPr>
      <w:r w:rsidRPr="001541E9">
        <w:lastRenderedPageBreak/>
        <w:t xml:space="preserve">GTFI (2009). Retardateurs de flammes (FR). Fiche d'information, Groupement technique français contre l'incendie, Paris, France.  </w:t>
      </w:r>
      <w:r w:rsidRPr="00447022">
        <w:t xml:space="preserve">4 p. </w:t>
      </w:r>
      <w:hyperlink r:id="rId49" w:history="1">
        <w:r w:rsidRPr="00447022">
          <w:t>http://www.gtfi.org/wp-content/uploads/2012/04/fiche%20RF%20nov%2009.pdf</w:t>
        </w:r>
      </w:hyperlink>
    </w:p>
    <w:p w:rsidR="00BB0463" w:rsidRPr="00BB0463" w:rsidRDefault="00BB0463">
      <w:pPr>
        <w:pStyle w:val="Corpsdetexte"/>
      </w:pPr>
      <w:r>
        <w:t xml:space="preserve">ICL, Flame retardants brochure, </w:t>
      </w:r>
      <w:r w:rsidRPr="00BB0463">
        <w:t>http://www.tri-iso.com/documents/ICL_Flame_Retardants__Brochure.pdf</w:t>
      </w:r>
    </w:p>
    <w:p w:rsidR="00ED2D08" w:rsidRDefault="001541E9">
      <w:pPr>
        <w:pStyle w:val="Corpsdetexte"/>
        <w:rPr>
          <w:lang w:val="en-US"/>
        </w:rPr>
      </w:pPr>
      <w:r w:rsidRPr="001541E9">
        <w:rPr>
          <w:lang w:val="en-US"/>
        </w:rPr>
        <w:t xml:space="preserve">IPC (2014). Stakeholder consultation concerning a “Study for the review of the list of restricted substances under RoHS 2 – Analysis of impacts from a possible restriction of several new substances under RoHS 2”. IPC  44 p. </w:t>
      </w:r>
    </w:p>
    <w:p w:rsidR="00ED2D08" w:rsidRDefault="001541E9">
      <w:pPr>
        <w:pStyle w:val="Corpsdetexte"/>
        <w:rPr>
          <w:lang w:val="en-US"/>
        </w:rPr>
      </w:pPr>
      <w:r w:rsidRPr="001541E9">
        <w:rPr>
          <w:lang w:val="en-US"/>
        </w:rPr>
        <w:t xml:space="preserve">KEMI (2003). Bromerade flamskyddsmedel.  </w:t>
      </w:r>
      <w:proofErr w:type="gramStart"/>
      <w:r w:rsidRPr="001541E9">
        <w:rPr>
          <w:lang w:val="en-US"/>
        </w:rPr>
        <w:t>108 p.</w:t>
      </w:r>
      <w:proofErr w:type="gramEnd"/>
      <w:r w:rsidRPr="001541E9">
        <w:rPr>
          <w:lang w:val="en-US"/>
        </w:rPr>
        <w:t xml:space="preserve"> </w:t>
      </w:r>
      <w:hyperlink r:id="rId50" w:history="1">
        <w:r w:rsidRPr="000B7651">
          <w:rPr>
            <w:lang w:val="en-US"/>
          </w:rPr>
          <w:t>http://www.kemi.se/Documents/Publikationer/Trycksaker/Rapporter/Rapport4_03.pdf</w:t>
        </w:r>
      </w:hyperlink>
    </w:p>
    <w:p w:rsidR="00ED2D08" w:rsidRDefault="00BB0463">
      <w:pPr>
        <w:pStyle w:val="Corpsdetexte"/>
        <w:rPr>
          <w:lang w:val="en-US"/>
        </w:rPr>
      </w:pPr>
      <w:r>
        <w:rPr>
          <w:lang w:val="en-US"/>
        </w:rPr>
        <w:t>KEMI (2006</w:t>
      </w:r>
      <w:r w:rsidR="001541E9" w:rsidRPr="001541E9">
        <w:rPr>
          <w:lang w:val="en-US"/>
        </w:rPr>
        <w:t xml:space="preserve"> Survey and technical assessment of alternatives to TBBPA and HBCDD, http://www.kemi.se/Documents/Publikationer/Trycksaker/PM/PM1_06.pdf</w:t>
      </w:r>
    </w:p>
    <w:p w:rsidR="00ED2D08" w:rsidRDefault="001541E9">
      <w:pPr>
        <w:pStyle w:val="Corpsdetexte"/>
        <w:rPr>
          <w:lang w:val="en-US"/>
        </w:rPr>
      </w:pPr>
      <w:r w:rsidRPr="001541E9">
        <w:rPr>
          <w:lang w:val="en-US"/>
        </w:rPr>
        <w:t xml:space="preserve">Kim, I. J., Kwon, K. H., and Jang, B. N. (2014). Scratch-resistant flameproof thermoplastic resin composition with improved compatibility.  (Cheil Industries Inc., ed.), Vol. US 8642693 B2, pp. 6. </w:t>
      </w:r>
      <w:hyperlink r:id="rId51" w:history="1">
        <w:r w:rsidRPr="000B7651">
          <w:rPr>
            <w:lang w:val="en-US"/>
          </w:rPr>
          <w:t>http://www.google.com/patents/US8642693</w:t>
        </w:r>
      </w:hyperlink>
      <w:r w:rsidRPr="001541E9">
        <w:rPr>
          <w:lang w:val="en-US"/>
        </w:rPr>
        <w:t xml:space="preserve"> </w:t>
      </w:r>
    </w:p>
    <w:p w:rsidR="00ED2D08" w:rsidRDefault="001541E9">
      <w:pPr>
        <w:pStyle w:val="Corpsdetexte"/>
        <w:rPr>
          <w:lang w:val="en-US"/>
        </w:rPr>
      </w:pPr>
      <w:r w:rsidRPr="001541E9">
        <w:rPr>
          <w:lang w:val="en-US"/>
        </w:rPr>
        <w:t xml:space="preserve">Lassen, C., Havelund, S., Leisewitz, A., and Maxson, P. (2006). Deca-BDE and Alternatives in Electrical and Electronic Equipment. </w:t>
      </w:r>
      <w:proofErr w:type="gramStart"/>
      <w:r w:rsidRPr="001541E9">
        <w:rPr>
          <w:lang w:val="en-US"/>
        </w:rPr>
        <w:t>Danish Environmental Protection Agency Environmental Project No. 1141 2006, 93 p.</w:t>
      </w:r>
      <w:proofErr w:type="gramEnd"/>
      <w:r w:rsidRPr="001541E9">
        <w:rPr>
          <w:lang w:val="en-US"/>
        </w:rPr>
        <w:t xml:space="preserve"> </w:t>
      </w:r>
      <w:hyperlink r:id="rId52" w:history="1">
        <w:r w:rsidRPr="000B7651">
          <w:rPr>
            <w:lang w:val="en-US"/>
          </w:rPr>
          <w:t>http://www2.mst.dk/udgiv/publications/2007/978-87-7052-349-3/pdf/978-87-7052-350-9.pdf</w:t>
        </w:r>
      </w:hyperlink>
    </w:p>
    <w:p w:rsidR="00ED2D08" w:rsidRDefault="001541E9">
      <w:pPr>
        <w:pStyle w:val="Corpsdetexte"/>
        <w:rPr>
          <w:lang w:val="en-US"/>
        </w:rPr>
      </w:pPr>
      <w:r w:rsidRPr="001541E9">
        <w:rPr>
          <w:lang w:val="en-US"/>
        </w:rPr>
        <w:t>Levchik and Wang, 2007, "P-based flame retardants in halogen-free laminates", OnBoard Technology, April 2007 http://www.onboard-technology.com/pdf_aprile2007/040703.pdf</w:t>
      </w:r>
    </w:p>
    <w:p w:rsidR="00ED2D08" w:rsidRDefault="001541E9">
      <w:pPr>
        <w:pStyle w:val="Corpsdetexte"/>
        <w:rPr>
          <w:lang w:val="en-US"/>
        </w:rPr>
      </w:pPr>
      <w:r w:rsidRPr="001541E9">
        <w:rPr>
          <w:lang w:val="en-US"/>
        </w:rPr>
        <w:t>Maag, J. (2010) Inclusion of HBCDD, DEHP, BBP,DBP and additive use of TBBPA in annex IV of the Commission’s recast proposal of the RoHS Directive- Socioeconomic impacts, Danish EPA</w:t>
      </w:r>
    </w:p>
    <w:p w:rsidR="00ED2D08" w:rsidRDefault="001541E9">
      <w:pPr>
        <w:pStyle w:val="Corpsdetexte"/>
      </w:pPr>
      <w:r w:rsidRPr="001541E9">
        <w:rPr>
          <w:lang w:val="en-US"/>
        </w:rPr>
        <w:t xml:space="preserve">Mascaro, J.-F., and Perrin, D. (2012). </w:t>
      </w:r>
      <w:r w:rsidRPr="001541E9">
        <w:t xml:space="preserve">Nouvelles technologies de tri et d’identification des matières plastiques. Applications aux DEEE. In "Journées technologique Innov'Days, l'innovation en plasturgie", pp. 55, Oyonnax, France. </w:t>
      </w:r>
      <w:hyperlink r:id="rId53" w:history="1">
        <w:r w:rsidRPr="001541E9">
          <w:t>http://www.innovdays-plasturgie.com/innovdays/Illustrations/Documents/InnovDays/2012/20120703_recyclage_polymeres/7_innovation%20dans%20les%20moyens%20de%20detection%20nir%20et%20libs_pellenc_application%20au%20tri%20des%20deee_ecole%20des%20mines%20d%20ales.pdf</w:t>
        </w:r>
      </w:hyperlink>
    </w:p>
    <w:p w:rsidR="00ED2D08" w:rsidRDefault="001541E9">
      <w:pPr>
        <w:pStyle w:val="Corpsdetexte"/>
        <w:rPr>
          <w:lang w:val="en-US"/>
        </w:rPr>
      </w:pPr>
      <w:r w:rsidRPr="001541E9">
        <w:rPr>
          <w:lang w:val="en-US"/>
        </w:rPr>
        <w:t xml:space="preserve">Morgan, A. B., and Wilkie, C. A., eds. (2014). Non-halogenated flame retardant handbook. Morgan, A. B., and Wilkie, C. A., Scrivener Publishing, Wiley, Berverly, MA, USA. pp. 1-419. </w:t>
      </w:r>
    </w:p>
    <w:p w:rsidR="00ED2D08" w:rsidRDefault="001541E9">
      <w:pPr>
        <w:pStyle w:val="Corpsdetexte"/>
        <w:rPr>
          <w:lang w:val="en-US"/>
        </w:rPr>
      </w:pPr>
      <w:r w:rsidRPr="001541E9">
        <w:rPr>
          <w:lang w:val="en-US"/>
        </w:rPr>
        <w:t xml:space="preserve">Morose, G. (2006). An Overview of Alternatives to Tetrabromobisphenol A (TBBPA) and Hexabromocyclododecane (HBCD). Report, L. C. f. S. Production, The Jennifer Altman </w:t>
      </w:r>
      <w:proofErr w:type="gramStart"/>
      <w:r w:rsidRPr="001541E9">
        <w:rPr>
          <w:lang w:val="en-US"/>
        </w:rPr>
        <w:t>Foundation  32</w:t>
      </w:r>
      <w:proofErr w:type="gramEnd"/>
      <w:r w:rsidRPr="001541E9">
        <w:rPr>
          <w:lang w:val="en-US"/>
        </w:rPr>
        <w:t xml:space="preserve"> p. </w:t>
      </w:r>
      <w:hyperlink r:id="rId54" w:history="1">
        <w:r w:rsidRPr="002A37BE">
          <w:rPr>
            <w:lang w:val="en-US"/>
          </w:rPr>
          <w:t>http://www.sustainableproduction.org/downloads/AternativestoTBBPAandHBCD.pdf</w:t>
        </w:r>
      </w:hyperlink>
    </w:p>
    <w:p w:rsidR="00ED2D08" w:rsidRDefault="001541E9">
      <w:pPr>
        <w:pStyle w:val="Corpsdetexte"/>
        <w:rPr>
          <w:lang w:val="en-US"/>
        </w:rPr>
      </w:pPr>
      <w:r w:rsidRPr="001541E9">
        <w:rPr>
          <w:lang w:val="en-US"/>
        </w:rPr>
        <w:t xml:space="preserve">Ogilvie, S. M. (2004). WEEE &amp; Hazardous Waste. A report produced for DEFRA. AEA Technology Environment, Didcot, UK. </w:t>
      </w:r>
      <w:proofErr w:type="gramStart"/>
      <w:r w:rsidRPr="001541E9">
        <w:rPr>
          <w:lang w:val="en-US"/>
        </w:rPr>
        <w:t>AEAT/ENV/R/1688, 65 p.</w:t>
      </w:r>
      <w:proofErr w:type="gramEnd"/>
      <w:r w:rsidRPr="001541E9">
        <w:rPr>
          <w:lang w:val="en-US"/>
        </w:rPr>
        <w:t xml:space="preserve"> </w:t>
      </w:r>
      <w:hyperlink r:id="rId55" w:history="1">
        <w:r w:rsidRPr="000B7651">
          <w:rPr>
            <w:lang w:val="en-US"/>
          </w:rPr>
          <w:t>http://archive.defra.gov.uk/environment/waste/producer/electrical/documents/weee-hazwaste.pdf</w:t>
        </w:r>
      </w:hyperlink>
    </w:p>
    <w:p w:rsidR="00ED2D08" w:rsidRDefault="001541E9">
      <w:pPr>
        <w:pStyle w:val="Corpsdetexte"/>
        <w:rPr>
          <w:lang w:val="en-US"/>
        </w:rPr>
      </w:pPr>
      <w:r w:rsidRPr="001541E9">
        <w:rPr>
          <w:lang w:val="en-US"/>
        </w:rPr>
        <w:t>OSPAR, 2011, Background Document on TBBPA,</w:t>
      </w:r>
    </w:p>
    <w:p w:rsidR="00ED2D08" w:rsidRDefault="001541E9">
      <w:pPr>
        <w:pStyle w:val="Corpsdetexte"/>
        <w:rPr>
          <w:lang w:val="en-US"/>
        </w:rPr>
      </w:pPr>
      <w:r w:rsidRPr="001541E9">
        <w:rPr>
          <w:lang w:val="en-US"/>
        </w:rPr>
        <w:t>http://www.ospar.org/documents/dbase/publications/p00534/p00534_background%20document%20on%20tbbpa_2011%20update.pdf</w:t>
      </w:r>
    </w:p>
    <w:p w:rsidR="00ED2D08" w:rsidRDefault="001541E9">
      <w:pPr>
        <w:pStyle w:val="Corpsdetexte"/>
        <w:rPr>
          <w:lang w:val="en-US"/>
        </w:rPr>
      </w:pPr>
      <w:r w:rsidRPr="001541E9">
        <w:rPr>
          <w:lang w:val="en-US"/>
        </w:rPr>
        <w:t>Rakotomalala M., 2010, "Recent Developments in Halogen Free Flame Retardants for Epoxy Resins for Electrical and Electronic Applications", Materials 2010, 3, 4300-4327</w:t>
      </w:r>
    </w:p>
    <w:p w:rsidR="00ED2D08" w:rsidRDefault="001541E9">
      <w:pPr>
        <w:pStyle w:val="Corpsdetexte"/>
        <w:rPr>
          <w:lang w:val="en-US"/>
        </w:rPr>
      </w:pPr>
      <w:r w:rsidRPr="001541E9">
        <w:rPr>
          <w:lang w:val="en-US"/>
        </w:rPr>
        <w:t xml:space="preserve">Tesar, M., Uhl, M., Hölzl, C., Reisinger, H., Neubauer, C., Offenthaler, I., and Cladrowa, S. (2014). Study for the Review of the List of Restricted Substances under RoHS2 Umweltbundesamt GmbH, Austria ENV.C.2/ETU/2012/0021,p. </w:t>
      </w:r>
      <w:hyperlink r:id="rId56" w:history="1">
        <w:r w:rsidRPr="002A37BE">
          <w:rPr>
            <w:lang w:val="en-US"/>
          </w:rPr>
          <w:t>http://www.umweltbundesamt.at/fileadmin/site/umweltthemen/abfall/ROHS/finalresults/0_RoHS_AnnexII_Final_Report.pdf</w:t>
        </w:r>
      </w:hyperlink>
    </w:p>
    <w:p w:rsidR="00ED2D08" w:rsidRDefault="001541E9">
      <w:pPr>
        <w:pStyle w:val="Corpsdetexte"/>
        <w:rPr>
          <w:lang w:val="en-US"/>
        </w:rPr>
      </w:pPr>
      <w:r w:rsidRPr="001541E9">
        <w:rPr>
          <w:lang w:val="en-US"/>
        </w:rPr>
        <w:t>Thomas, S. (2005) TetrabromoBisphenol A versus alternatives in PWBS, Onboard Technology, Juin 2005, pp 8-9</w:t>
      </w:r>
    </w:p>
    <w:p w:rsidR="00ED2D08" w:rsidRDefault="001541E9">
      <w:pPr>
        <w:pStyle w:val="Corpsdetexte"/>
        <w:rPr>
          <w:lang w:val="en-US"/>
        </w:rPr>
      </w:pPr>
      <w:r w:rsidRPr="001541E9">
        <w:rPr>
          <w:lang w:val="en-US"/>
        </w:rPr>
        <w:t xml:space="preserve">USEPA (2008). Flame Retardants in Printed Circuit Boards Review Draft. Partnership to evaluate flame retardants in printed circuits boards. Draft Report, U.S. Environmental Protection Agency, Cincinnati, USA.  </w:t>
      </w:r>
      <w:proofErr w:type="gramStart"/>
      <w:r w:rsidRPr="001541E9">
        <w:rPr>
          <w:lang w:val="en-US"/>
        </w:rPr>
        <w:t>273 p.</w:t>
      </w:r>
      <w:proofErr w:type="gramEnd"/>
      <w:r w:rsidRPr="001541E9">
        <w:rPr>
          <w:lang w:val="en-US"/>
        </w:rPr>
        <w:t xml:space="preserve"> </w:t>
      </w:r>
      <w:hyperlink r:id="rId57" w:history="1">
        <w:r w:rsidRPr="002A37BE">
          <w:rPr>
            <w:lang w:val="en-US"/>
          </w:rPr>
          <w:t>http://www.epa.gov/dfe/pubs/projects/pcb/full_report_pcb_flame_retardants_report_draft_11_10_08_to_e.pdf</w:t>
        </w:r>
      </w:hyperlink>
    </w:p>
    <w:p w:rsidR="00F17CE8" w:rsidRPr="00F17CE8" w:rsidRDefault="00F17CE8" w:rsidP="00F17CE8">
      <w:pPr>
        <w:pStyle w:val="Corpsdetexte"/>
        <w:rPr>
          <w:lang w:val="en-US"/>
        </w:rPr>
      </w:pPr>
      <w:r>
        <w:rPr>
          <w:lang w:val="en-US"/>
        </w:rPr>
        <w:t>USEPA (2014</w:t>
      </w:r>
      <w:r w:rsidRPr="00F17CE8">
        <w:rPr>
          <w:lang w:val="en-US"/>
        </w:rPr>
        <w:t xml:space="preserve">). Flame Retardants in Printed Circuit Boards Review Draft. Partnership to evaluate flame retardants in printed circuits boards. </w:t>
      </w:r>
      <w:r>
        <w:rPr>
          <w:lang w:val="en-US"/>
        </w:rPr>
        <w:t xml:space="preserve">Updated </w:t>
      </w:r>
      <w:r w:rsidRPr="00F17CE8">
        <w:rPr>
          <w:lang w:val="en-US"/>
        </w:rPr>
        <w:t xml:space="preserve">Draft Report, U.S. Environmental Protection Agency, Cincinnati, USA.  </w:t>
      </w:r>
      <w:proofErr w:type="gramStart"/>
      <w:r w:rsidRPr="00F17CE8">
        <w:rPr>
          <w:lang w:val="en-US"/>
        </w:rPr>
        <w:t>273 p.</w:t>
      </w:r>
      <w:proofErr w:type="gramEnd"/>
      <w:r w:rsidRPr="00F17CE8">
        <w:rPr>
          <w:lang w:val="en-US"/>
        </w:rPr>
        <w:t xml:space="preserve"> </w:t>
      </w:r>
      <w:hyperlink r:id="rId58" w:history="1">
        <w:r w:rsidRPr="00F17CE8">
          <w:rPr>
            <w:lang w:val="en-US"/>
          </w:rPr>
          <w:t>http://www.epa.gov/dfe/pubs/projects/pcb/full_report_pcb_flame_retardants_report_draft_11_10_08_to_e.pdf</w:t>
        </w:r>
      </w:hyperlink>
    </w:p>
    <w:p w:rsidR="00ED2D08" w:rsidRDefault="001541E9">
      <w:pPr>
        <w:pStyle w:val="Corpsdetexte"/>
        <w:rPr>
          <w:lang w:val="en-US"/>
        </w:rPr>
      </w:pPr>
      <w:r w:rsidRPr="001541E9">
        <w:rPr>
          <w:lang w:val="en-US"/>
        </w:rPr>
        <w:t xml:space="preserve">VECAP (2012). Beyond awareness. North American Annual Progress Report Voluntary emissions control action program, Washington, USA.  </w:t>
      </w:r>
      <w:proofErr w:type="gramStart"/>
      <w:r w:rsidRPr="001541E9">
        <w:rPr>
          <w:lang w:val="en-US"/>
        </w:rPr>
        <w:t>20 p.</w:t>
      </w:r>
      <w:proofErr w:type="gramEnd"/>
      <w:r w:rsidRPr="001541E9">
        <w:rPr>
          <w:lang w:val="en-US"/>
        </w:rPr>
        <w:t xml:space="preserve"> </w:t>
      </w:r>
      <w:hyperlink r:id="rId59" w:history="1">
        <w:r w:rsidRPr="002A37BE">
          <w:rPr>
            <w:lang w:val="en-US"/>
          </w:rPr>
          <w:t>http://www.vecap.info/uploads/VECAP_2012%20report.pdf</w:t>
        </w:r>
      </w:hyperlink>
    </w:p>
    <w:p w:rsidR="00ED2D08" w:rsidRDefault="001541E9">
      <w:pPr>
        <w:pStyle w:val="Corpsdetexte"/>
      </w:pPr>
      <w:r w:rsidRPr="001541E9">
        <w:rPr>
          <w:lang w:val="en-US"/>
        </w:rPr>
        <w:t xml:space="preserve">VECAP (2013). Sound results from a proactive industry European Annual Progres Report 2013. </w:t>
      </w:r>
      <w:r w:rsidRPr="001541E9">
        <w:t xml:space="preserve">Voluntary Emissions Control Action Programme  24 p. </w:t>
      </w:r>
      <w:hyperlink r:id="rId60" w:history="1">
        <w:r w:rsidRPr="001541E9">
          <w:t>http://www.vecap.info/uploads/VECAP_report_2013_WEB.pdf</w:t>
        </w:r>
      </w:hyperlink>
    </w:p>
    <w:p w:rsidR="00ED2D08" w:rsidRDefault="00ED2D08">
      <w:pPr>
        <w:pStyle w:val="Corpsdetexte"/>
      </w:pPr>
    </w:p>
    <w:p w:rsidR="00F17CE8" w:rsidRDefault="000811EB">
      <w:pPr>
        <w:pStyle w:val="Titre1"/>
      </w:pPr>
      <w:bookmarkStart w:id="26" w:name="_Toc423447330"/>
      <w:r>
        <w:t>Entretiens avec des experts</w:t>
      </w:r>
      <w:bookmarkEnd w:id="26"/>
    </w:p>
    <w:p w:rsidR="00ED2D08" w:rsidRDefault="00ED2D08">
      <w:pPr>
        <w:pStyle w:val="Corpsdetexte"/>
      </w:pPr>
    </w:p>
    <w:p w:rsidR="00ED2D08" w:rsidRDefault="001541E9">
      <w:pPr>
        <w:pStyle w:val="Corpsdetexte"/>
      </w:pPr>
      <w:r w:rsidRPr="001541E9">
        <w:t>Dr Serge Bourbiguot, Professeur, Unité "Matériaux et Transofrmations", Université Lille1 / Ecole Nationale Supérieure de Chimie de Lille</w:t>
      </w:r>
    </w:p>
    <w:p w:rsidR="00ED2D08" w:rsidRDefault="009E67CC">
      <w:pPr>
        <w:pStyle w:val="Corpsdetexte"/>
      </w:pPr>
      <w:r>
        <w:t>Dr Philippe Sale</w:t>
      </w:r>
      <w:r w:rsidR="001541E9" w:rsidRPr="001541E9">
        <w:t>mis - Directeur de l'EFRA - European Flame Retardants Association, Bruxelles</w:t>
      </w:r>
    </w:p>
    <w:p w:rsidR="00ED2D08" w:rsidRDefault="00AC260C">
      <w:pPr>
        <w:pStyle w:val="Corpsdetexte"/>
      </w:pPr>
      <w:r>
        <w:fldChar w:fldCharType="end"/>
      </w:r>
    </w:p>
    <w:sectPr w:rsidR="00ED2D08" w:rsidSect="006119DD">
      <w:pgSz w:w="11907" w:h="16840" w:code="9"/>
      <w:pgMar w:top="1418" w:right="1418" w:bottom="1418" w:left="1418" w:header="851" w:footer="690" w:gutter="284"/>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9F" w:rsidRDefault="0083459F" w:rsidP="00940747">
      <w:pPr>
        <w:spacing w:before="0" w:after="0"/>
      </w:pPr>
      <w:r>
        <w:separator/>
      </w:r>
    </w:p>
  </w:endnote>
  <w:endnote w:type="continuationSeparator" w:id="0">
    <w:p w:rsidR="0083459F" w:rsidRDefault="0083459F" w:rsidP="009407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33</w:t>
    </w:r>
    <w:r>
      <w:rPr>
        <w:rStyle w:val="Numrodepage"/>
      </w:rPr>
      <w:fldChar w:fldCharType="end"/>
    </w:r>
  </w:p>
  <w:p w:rsidR="0083459F" w:rsidRDefault="0083459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pPr>
      <w:pStyle w:val="Pieddepage"/>
      <w:spacing w:before="120" w:after="0"/>
      <w:ind w:right="357"/>
    </w:pPr>
    <w:r>
      <w:t xml:space="preserve">Réf. : </w:t>
    </w:r>
    <w:r>
      <w:fldChar w:fldCharType="begin"/>
    </w:r>
    <w:r>
      <w:instrText xml:space="preserve"> REF ref </w:instrText>
    </w:r>
    <w:r>
      <w:fldChar w:fldCharType="separate"/>
    </w:r>
    <w:r>
      <w:rPr>
        <w:b/>
        <w:bCs/>
      </w:rPr>
      <w:t>Erreur ! Source du renvoi introuvable.</w:t>
    </w:r>
    <w:r>
      <w:fldChar w:fldCharType="end"/>
    </w:r>
  </w:p>
  <w:p w:rsidR="0083459F" w:rsidRDefault="0083459F">
    <w:pPr>
      <w:pStyle w:val="Pieddepage"/>
      <w:tabs>
        <w:tab w:val="clear" w:pos="4819"/>
        <w:tab w:val="right" w:pos="8787"/>
      </w:tabs>
      <w:spacing w:before="0"/>
      <w:jc w:val="right"/>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33</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34</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rsidP="00F47B4F">
    <w:pPr>
      <w:pStyle w:val="Pieddepage"/>
      <w:tabs>
        <w:tab w:val="clear" w:pos="9071"/>
        <w:tab w:val="right" w:pos="8787"/>
      </w:tabs>
    </w:pPr>
    <w:r w:rsidRPr="00DE073A">
      <w:t>DRC-15-142535-00175A</w:t>
    </w:r>
    <w:r>
      <w:tab/>
    </w:r>
    <w:r>
      <w:tab/>
    </w: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sidR="00F439A8">
      <w:rPr>
        <w:rStyle w:val="Numrodepage"/>
        <w:noProof/>
      </w:rPr>
      <w:t>6</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sidR="00F439A8">
      <w:rPr>
        <w:rStyle w:val="Numrodepage"/>
        <w:noProof/>
      </w:rPr>
      <w:t>34</w:t>
    </w:r>
    <w:r>
      <w:rPr>
        <w:rStyle w:val="Numrodepag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pPr>
      <w:pStyle w:val="Pieddepage"/>
      <w:tabs>
        <w:tab w:val="clear" w:pos="9071"/>
        <w:tab w:val="right" w:pos="8789"/>
      </w:tabs>
    </w:pPr>
    <w:r>
      <w:fldChar w:fldCharType="begin"/>
    </w:r>
    <w:r>
      <w:instrText xml:space="preserve"> REF réf \*MERGEFORMAT </w:instrText>
    </w:r>
    <w:r>
      <w:fldChar w:fldCharType="separate"/>
    </w:r>
    <w:r>
      <w:rPr>
        <w:b/>
        <w:bCs/>
      </w:rPr>
      <w:t>Erreur ! Source du renvoi introuvable.</w:t>
    </w:r>
    <w:r>
      <w:fldChar w:fldCharType="end"/>
    </w:r>
  </w:p>
  <w:p w:rsidR="0083459F" w:rsidRDefault="0083459F">
    <w:pPr>
      <w:pStyle w:val="Pieddepage"/>
      <w:tabs>
        <w:tab w:val="clear" w:pos="4819"/>
        <w:tab w:val="right" w:pos="8787"/>
      </w:tabs>
      <w:spacing w:before="0"/>
      <w:jc w:val="right"/>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33</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34</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9F" w:rsidRDefault="0083459F" w:rsidP="00940747">
      <w:pPr>
        <w:spacing w:before="0" w:after="0"/>
      </w:pPr>
      <w:r>
        <w:separator/>
      </w:r>
    </w:p>
  </w:footnote>
  <w:footnote w:type="continuationSeparator" w:id="0">
    <w:p w:rsidR="0083459F" w:rsidRDefault="0083459F" w:rsidP="00940747">
      <w:pPr>
        <w:spacing w:before="0" w:after="0"/>
      </w:pPr>
      <w:r>
        <w:continuationSeparator/>
      </w:r>
    </w:p>
  </w:footnote>
  <w:footnote w:id="1">
    <w:p w:rsidR="0083459F" w:rsidRDefault="0083459F" w:rsidP="0016788E">
      <w:pPr>
        <w:keepLines w:val="0"/>
        <w:autoSpaceDE w:val="0"/>
        <w:autoSpaceDN w:val="0"/>
        <w:adjustRightInd w:val="0"/>
        <w:spacing w:before="0" w:after="0"/>
        <w:jc w:val="left"/>
      </w:pPr>
      <w:r>
        <w:rPr>
          <w:rStyle w:val="Appelnotedebasdep"/>
        </w:rPr>
        <w:footnoteRef/>
      </w:r>
      <w:r>
        <w:t xml:space="preserve"> </w:t>
      </w:r>
      <w:r>
        <w:rPr>
          <w:sz w:val="20"/>
        </w:rPr>
        <w:t xml:space="preserve">Il existe d’autres composés dérivés du Bisphénol A utilisés comme retardateurs de flamme, comme le </w:t>
      </w:r>
      <w:proofErr w:type="spellStart"/>
      <w:r w:rsidRPr="001541E9">
        <w:rPr>
          <w:sz w:val="20"/>
        </w:rPr>
        <w:t>Bisphenol</w:t>
      </w:r>
      <w:proofErr w:type="spellEnd"/>
      <w:r w:rsidRPr="001541E9">
        <w:rPr>
          <w:sz w:val="20"/>
        </w:rPr>
        <w:t xml:space="preserve"> A-</w:t>
      </w:r>
      <w:proofErr w:type="gramStart"/>
      <w:r w:rsidRPr="001541E9">
        <w:rPr>
          <w:sz w:val="20"/>
        </w:rPr>
        <w:t>bis(</w:t>
      </w:r>
      <w:proofErr w:type="spellStart"/>
      <w:proofErr w:type="gramEnd"/>
      <w:r w:rsidRPr="001541E9">
        <w:rPr>
          <w:sz w:val="20"/>
        </w:rPr>
        <w:t>diphenylphosphate</w:t>
      </w:r>
      <w:proofErr w:type="spellEnd"/>
      <w:r w:rsidRPr="001541E9">
        <w:rPr>
          <w:sz w:val="20"/>
        </w:rPr>
        <w:t xml:space="preserve">) (CAS 5945-33-5 </w:t>
      </w:r>
      <w:r>
        <w:rPr>
          <w:sz w:val="20"/>
        </w:rPr>
        <w:t>et 181028-79).</w:t>
      </w:r>
    </w:p>
  </w:footnote>
  <w:footnote w:id="2">
    <w:p w:rsidR="0083459F" w:rsidRDefault="0083459F" w:rsidP="00414F39">
      <w:pPr>
        <w:pStyle w:val="Notedebasdepage"/>
      </w:pPr>
      <w:r>
        <w:rPr>
          <w:rStyle w:val="Appelnotedebasdep"/>
        </w:rPr>
        <w:footnoteRef/>
      </w:r>
      <w:r>
        <w:t xml:space="preserve"> Il s’agit des circuits répondant à une norme de résistance au feu spécifique dite V0, qui sont largement prédominants sur le marché. Ils sont basés sur de la fibre de verre renforcée par une résine </w:t>
      </w:r>
      <w:proofErr w:type="spellStart"/>
      <w:r>
        <w:t>expoy</w:t>
      </w:r>
      <w:proofErr w:type="spellEnd"/>
      <w:r>
        <w:t xml:space="preserve">. </w:t>
      </w:r>
    </w:p>
  </w:footnote>
  <w:footnote w:id="3">
    <w:p w:rsidR="0083459F" w:rsidRDefault="0083459F">
      <w:pPr>
        <w:keepLines w:val="0"/>
        <w:autoSpaceDE w:val="0"/>
        <w:autoSpaceDN w:val="0"/>
        <w:adjustRightInd w:val="0"/>
        <w:spacing w:before="0" w:after="0"/>
        <w:jc w:val="left"/>
      </w:pPr>
      <w:r>
        <w:rPr>
          <w:rStyle w:val="Appelnotedebasdep"/>
        </w:rPr>
        <w:footnoteRef/>
      </w:r>
      <w:r>
        <w:t xml:space="preserve"> </w:t>
      </w:r>
      <w:r>
        <w:rPr>
          <w:sz w:val="20"/>
        </w:rPr>
        <w:t xml:space="preserve">Il existe d’autres composés dérivés du Bisphénol A utilisés comme retardateurs de flamme, comme le </w:t>
      </w:r>
      <w:proofErr w:type="spellStart"/>
      <w:r w:rsidRPr="001541E9">
        <w:rPr>
          <w:sz w:val="20"/>
        </w:rPr>
        <w:t>Bisphenol</w:t>
      </w:r>
      <w:proofErr w:type="spellEnd"/>
      <w:r w:rsidRPr="001541E9">
        <w:rPr>
          <w:sz w:val="20"/>
        </w:rPr>
        <w:t xml:space="preserve"> A-</w:t>
      </w:r>
      <w:proofErr w:type="gramStart"/>
      <w:r w:rsidRPr="001541E9">
        <w:rPr>
          <w:sz w:val="20"/>
        </w:rPr>
        <w:t>bis(</w:t>
      </w:r>
      <w:proofErr w:type="spellStart"/>
      <w:proofErr w:type="gramEnd"/>
      <w:r w:rsidRPr="001541E9">
        <w:rPr>
          <w:sz w:val="20"/>
        </w:rPr>
        <w:t>diphenylphosphate</w:t>
      </w:r>
      <w:proofErr w:type="spellEnd"/>
      <w:r w:rsidRPr="001541E9">
        <w:rPr>
          <w:sz w:val="20"/>
        </w:rPr>
        <w:t xml:space="preserve">) (CAS 5945-33-5 </w:t>
      </w:r>
      <w:r>
        <w:rPr>
          <w:sz w:val="20"/>
        </w:rPr>
        <w:t>et 181028-79).</w:t>
      </w:r>
    </w:p>
  </w:footnote>
  <w:footnote w:id="4">
    <w:p w:rsidR="0083459F" w:rsidRDefault="0083459F">
      <w:pPr>
        <w:pStyle w:val="Notedebasdepage"/>
      </w:pPr>
      <w:r>
        <w:rPr>
          <w:rStyle w:val="Appelnotedebasdep"/>
        </w:rPr>
        <w:footnoteRef/>
      </w:r>
      <w:r>
        <w:t xml:space="preserve"> Cette utilisation du TBBPA n’est pas étudiée dans ce document. Selon les chiffres d’utilisation de la substance présentée plus bas sont corrects, c’est une utilisation mineure.</w:t>
      </w:r>
    </w:p>
  </w:footnote>
  <w:footnote w:id="5">
    <w:p w:rsidR="0083459F" w:rsidRDefault="0083459F">
      <w:pPr>
        <w:pStyle w:val="Notedebasdepage"/>
      </w:pPr>
      <w:r>
        <w:rPr>
          <w:rStyle w:val="Appelnotedebasdep"/>
        </w:rPr>
        <w:footnoteRef/>
      </w:r>
      <w:r>
        <w:t xml:space="preserve"> Le VECAP est une initiative de l’industrie pour gérer les risques liés aux retardateurs de flamme bromés. Voir www.vecap.info.</w:t>
      </w:r>
    </w:p>
  </w:footnote>
  <w:footnote w:id="6">
    <w:p w:rsidR="0083459F" w:rsidRDefault="0083459F">
      <w:pPr>
        <w:pStyle w:val="Notedebasdepage"/>
      </w:pPr>
      <w:r>
        <w:rPr>
          <w:rStyle w:val="Appelnotedebasdep"/>
        </w:rPr>
        <w:footnoteRef/>
      </w:r>
      <w:r>
        <w:t xml:space="preserve"> Toutefois les données d’émissions fournies sur le site </w:t>
      </w:r>
      <w:hyperlink r:id="rId1" w:history="1">
        <w:r w:rsidRPr="0010538F">
          <w:rPr>
            <w:rStyle w:val="Lienhypertexte"/>
          </w:rPr>
          <w:t>www.vecap.info</w:t>
        </w:r>
      </w:hyperlink>
      <w:r>
        <w:t xml:space="preserve"> sont insuffisantes pour savoir quel est le périmètre pris en compte pour comptabiliser les émissions. </w:t>
      </w:r>
    </w:p>
  </w:footnote>
  <w:footnote w:id="7">
    <w:p w:rsidR="0083459F" w:rsidRDefault="0083459F">
      <w:pPr>
        <w:pStyle w:val="Notedebasdepage"/>
      </w:pPr>
      <w:r>
        <w:rPr>
          <w:rStyle w:val="Appelnotedebasdep"/>
        </w:rPr>
        <w:footnoteRef/>
      </w:r>
      <w:r>
        <w:t xml:space="preserve"> EFRA est un groupe sectoriel de l’</w:t>
      </w:r>
      <w:proofErr w:type="spellStart"/>
      <w:r>
        <w:t>European</w:t>
      </w:r>
      <w:proofErr w:type="spellEnd"/>
      <w:r>
        <w:t xml:space="preserve"> </w:t>
      </w:r>
      <w:proofErr w:type="spellStart"/>
      <w:r>
        <w:t>Chemical</w:t>
      </w:r>
      <w:proofErr w:type="spellEnd"/>
      <w:r>
        <w:t xml:space="preserve"> </w:t>
      </w:r>
      <w:proofErr w:type="spellStart"/>
      <w:r>
        <w:t>Industry</w:t>
      </w:r>
      <w:proofErr w:type="spellEnd"/>
      <w:r>
        <w:t xml:space="preserve"> Council (CEFIC)</w:t>
      </w:r>
    </w:p>
  </w:footnote>
  <w:footnote w:id="8">
    <w:p w:rsidR="0083459F" w:rsidRDefault="0083459F">
      <w:pPr>
        <w:pStyle w:val="Notedebasdepage"/>
      </w:pPr>
      <w:r>
        <w:rPr>
          <w:rStyle w:val="Appelnotedebasdep"/>
        </w:rPr>
        <w:footnoteRef/>
      </w:r>
      <w:r>
        <w:t xml:space="preserve"> Il s’agit des circuits répondant à une norme de résistance au feu spécifique dite V0, qui sont largement prédominants sur le marché. Ils sont basés sur de la fibre de verre renforcée par une résine </w:t>
      </w:r>
      <w:proofErr w:type="spellStart"/>
      <w:r>
        <w:t>expoy</w:t>
      </w:r>
      <w:proofErr w:type="spellEnd"/>
      <w:r>
        <w:t xml:space="preserve">. </w:t>
      </w:r>
    </w:p>
  </w:footnote>
  <w:footnote w:id="9">
    <w:p w:rsidR="0083459F" w:rsidRDefault="0083459F">
      <w:pPr>
        <w:pStyle w:val="Notedebasdepage"/>
      </w:pPr>
      <w:r>
        <w:rPr>
          <w:rStyle w:val="Appelnotedebasdep"/>
        </w:rPr>
        <w:footnoteRef/>
      </w:r>
      <w:r>
        <w:t xml:space="preserve"> Plus peut être une partie dans les fluides hydrauliques</w:t>
      </w:r>
    </w:p>
  </w:footnote>
  <w:footnote w:id="10">
    <w:p w:rsidR="0083459F" w:rsidRDefault="0083459F" w:rsidP="00BB7DA5">
      <w:pPr>
        <w:pStyle w:val="Notedebasdepage"/>
      </w:pPr>
      <w:r>
        <w:rPr>
          <w:rStyle w:val="Appelnotedebasdep"/>
        </w:rPr>
        <w:footnoteRef/>
      </w:r>
      <w:r>
        <w:t xml:space="preserve"> Pour plus d’informations sur ce type de produit : </w:t>
      </w:r>
      <w:r w:rsidRPr="002516B7">
        <w:t>https://www.plasticsintl.com/datasheets/Polystyrene.pdf</w:t>
      </w:r>
    </w:p>
  </w:footnote>
  <w:footnote w:id="11">
    <w:p w:rsidR="0083459F" w:rsidRDefault="0083459F">
      <w:pPr>
        <w:pStyle w:val="Notedebasdepage"/>
      </w:pPr>
      <w:r>
        <w:rPr>
          <w:rStyle w:val="Appelnotedebasdep"/>
        </w:rPr>
        <w:footnoteRef/>
      </w:r>
      <w:r>
        <w:t xml:space="preserve"> Par exemple le polymère bromé utilisé désormais dans les panneaux de polystyrène expansé </w:t>
      </w:r>
      <w:proofErr w:type="spellStart"/>
      <w:r>
        <w:t>Styrodur</w:t>
      </w:r>
      <w:proofErr w:type="spellEnd"/>
      <w:r w:rsidRPr="00CD7C7F">
        <w:rPr>
          <w:sz w:val="24"/>
        </w:rPr>
        <w:t>®</w:t>
      </w:r>
      <w:r>
        <w:t xml:space="preserve"> de BASF, en substitution du HBCDD</w:t>
      </w:r>
    </w:p>
  </w:footnote>
  <w:footnote w:id="12">
    <w:p w:rsidR="0083459F" w:rsidRDefault="0083459F">
      <w:pPr>
        <w:pStyle w:val="Notedebasdepage"/>
      </w:pPr>
      <w:r>
        <w:rPr>
          <w:rStyle w:val="Appelnotedebasdep"/>
        </w:rPr>
        <w:footnoteRef/>
      </w:r>
      <w:r>
        <w:t xml:space="preserve"> L’ECHA a déposé en collaboration avec la Norvège et à la demande de la Commission Européenne une proposition de restriction de l’usage de ce composé dans le cadre de REACH. </w:t>
      </w:r>
    </w:p>
  </w:footnote>
  <w:footnote w:id="13">
    <w:p w:rsidR="0083459F" w:rsidRDefault="0083459F">
      <w:pPr>
        <w:pStyle w:val="Notedebasdepage"/>
      </w:pPr>
      <w:r>
        <w:rPr>
          <w:rStyle w:val="Appelnotedebasdep"/>
        </w:rPr>
        <w:footnoteRef/>
      </w:r>
      <w:r>
        <w:t xml:space="preserve"> </w:t>
      </w:r>
      <w:proofErr w:type="gramStart"/>
      <w:r>
        <w:t>Le</w:t>
      </w:r>
      <w:proofErr w:type="gramEnd"/>
      <w:r>
        <w:t xml:space="preserve"> norme anti-feu UL94 V0 est la norme généralement recherchée pour les circuits imprimés. Elle est en pratique atteinte par les circuits de type FR 4 (</w:t>
      </w:r>
      <w:proofErr w:type="spellStart"/>
      <w:r>
        <w:t>cf</w:t>
      </w:r>
      <w:proofErr w:type="spellEnd"/>
      <w:r>
        <w:t xml:space="preserve"> note 5).</w:t>
      </w:r>
    </w:p>
  </w:footnote>
  <w:footnote w:id="14">
    <w:p w:rsidR="0083459F" w:rsidRDefault="0083459F">
      <w:pPr>
        <w:pStyle w:val="Notedebasdepage"/>
      </w:pPr>
      <w:r>
        <w:rPr>
          <w:rStyle w:val="Appelnotedebasdep"/>
        </w:rPr>
        <w:footnoteRef/>
      </w:r>
      <w:r>
        <w:t xml:space="preserve"> PTFE : </w:t>
      </w:r>
      <w:proofErr w:type="gramStart"/>
      <w:r>
        <w:t>Poly(</w:t>
      </w:r>
      <w:proofErr w:type="spellStart"/>
      <w:proofErr w:type="gramEnd"/>
      <w:r>
        <w:t>tetrafluoroethylène</w:t>
      </w:r>
      <w:proofErr w:type="spellEnd"/>
      <w:r>
        <w:t>)</w:t>
      </w:r>
    </w:p>
  </w:footnote>
  <w:footnote w:id="15">
    <w:p w:rsidR="0083459F" w:rsidRDefault="0083459F" w:rsidP="002E6676">
      <w:pPr>
        <w:pStyle w:val="Notedebasdepage"/>
      </w:pPr>
      <w:r>
        <w:rPr>
          <w:rStyle w:val="Appelnotedebasdep"/>
        </w:rPr>
        <w:footnoteRef/>
      </w:r>
      <w:r>
        <w:t xml:space="preserve"> PTFE : </w:t>
      </w:r>
      <w:proofErr w:type="gramStart"/>
      <w:r>
        <w:t>Poly(</w:t>
      </w:r>
      <w:proofErr w:type="spellStart"/>
      <w:proofErr w:type="gramEnd"/>
      <w:r>
        <w:t>tétrafluoroéthylène</w:t>
      </w:r>
      <w:proofErr w:type="spellEnd"/>
      <w:r>
        <w:t>)</w:t>
      </w:r>
    </w:p>
  </w:footnote>
  <w:footnote w:id="16">
    <w:p w:rsidR="0083459F" w:rsidRDefault="0083459F">
      <w:pPr>
        <w:pStyle w:val="Notedebasdepage"/>
      </w:pPr>
      <w:r>
        <w:rPr>
          <w:rStyle w:val="Appelnotedebasdep"/>
        </w:rPr>
        <w:footnoteRef/>
      </w:r>
      <w:r>
        <w:t xml:space="preserve"> Pas d’information plus précise sur le nom chimique</w:t>
      </w:r>
    </w:p>
  </w:footnote>
  <w:footnote w:id="17">
    <w:p w:rsidR="0083459F" w:rsidRPr="004364C7" w:rsidRDefault="0083459F">
      <w:pPr>
        <w:pStyle w:val="Notedebasdepage"/>
        <w:rPr>
          <w:lang w:val="en-US"/>
        </w:rPr>
      </w:pPr>
      <w:r>
        <w:rPr>
          <w:rStyle w:val="Appelnotedebasdep"/>
        </w:rPr>
        <w:footnoteRef/>
      </w:r>
      <w:r w:rsidRPr="001541E9">
        <w:rPr>
          <w:lang w:val="en-US"/>
        </w:rPr>
        <w:t xml:space="preserve"> </w:t>
      </w:r>
      <w:hyperlink r:id="rId2" w:history="1">
        <w:r w:rsidRPr="001541E9">
          <w:rPr>
            <w:rStyle w:val="Lienhypertexte"/>
            <w:lang w:val="en-US"/>
          </w:rPr>
          <w:t>http://www.virtualpu.com/</w:t>
        </w:r>
      </w:hyperlink>
      <w:r w:rsidRPr="001541E9">
        <w:rPr>
          <w:lang w:val="en-US"/>
        </w:rPr>
        <w:t>, Urethane Update, Issue</w:t>
      </w:r>
      <w:r>
        <w:rPr>
          <w:lang w:val="en-US"/>
        </w:rPr>
        <w:t>376, September 09,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Pr="002B48CB" w:rsidRDefault="0083459F" w:rsidP="002B48C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17" type="#_x0000_t75" style="position:absolute;left:0;text-align:left;margin-left:-86.55pt;margin-top:-298.4pt;width:597pt;height:844.9pt;z-index:-251658752;mso-position-horizontal-relative:text;mso-position-vertical-relative:text">
          <v:imagedata r:id="rId1" o:title="Couverture_INERI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9F" w:rsidRDefault="008345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B00742C"/>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D8304AA"/>
    <w:multiLevelType w:val="hybridMultilevel"/>
    <w:tmpl w:val="54106BE2"/>
    <w:lvl w:ilvl="0" w:tplc="C860B1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A94302"/>
    <w:multiLevelType w:val="multilevel"/>
    <w:tmpl w:val="A91AD4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35C5F2A"/>
    <w:multiLevelType w:val="hybridMultilevel"/>
    <w:tmpl w:val="40128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5946FC"/>
    <w:multiLevelType w:val="hybridMultilevel"/>
    <w:tmpl w:val="C70EF034"/>
    <w:lvl w:ilvl="0" w:tplc="FFFFFFFF">
      <w:numFmt w:val="bullet"/>
      <w:lvlText w:val="-"/>
      <w:lvlJc w:val="left"/>
      <w:pPr>
        <w:ind w:left="441" w:hanging="360"/>
      </w:pPr>
      <w:rPr>
        <w:rFonts w:ascii="Calibri" w:eastAsia="Calibri" w:hAnsi="Calibri" w:cs="Times New Roman" w:hint="default"/>
        <w:sz w:val="22"/>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6">
    <w:nsid w:val="2B550538"/>
    <w:multiLevelType w:val="singleLevel"/>
    <w:tmpl w:val="544A1964"/>
    <w:lvl w:ilvl="0">
      <w:start w:val="1"/>
      <w:numFmt w:val="bullet"/>
      <w:lvlText w:val=""/>
      <w:lvlJc w:val="left"/>
      <w:pPr>
        <w:tabs>
          <w:tab w:val="num" w:pos="360"/>
        </w:tabs>
        <w:ind w:left="284" w:hanging="284"/>
      </w:pPr>
      <w:rPr>
        <w:rFonts w:ascii="Symbol" w:hAnsi="Symbol" w:hint="default"/>
        <w:sz w:val="40"/>
      </w:rPr>
    </w:lvl>
  </w:abstractNum>
  <w:abstractNum w:abstractNumId="7">
    <w:nsid w:val="335D326F"/>
    <w:multiLevelType w:val="singleLevel"/>
    <w:tmpl w:val="040C000F"/>
    <w:lvl w:ilvl="0">
      <w:start w:val="1"/>
      <w:numFmt w:val="decimal"/>
      <w:lvlText w:val="%1."/>
      <w:lvlJc w:val="left"/>
      <w:pPr>
        <w:tabs>
          <w:tab w:val="num" w:pos="360"/>
        </w:tabs>
        <w:ind w:left="360" w:hanging="360"/>
      </w:pPr>
    </w:lvl>
  </w:abstractNum>
  <w:abstractNum w:abstractNumId="8">
    <w:nsid w:val="43096003"/>
    <w:multiLevelType w:val="singleLevel"/>
    <w:tmpl w:val="B122F174"/>
    <w:lvl w:ilvl="0">
      <w:start w:val="1"/>
      <w:numFmt w:val="bullet"/>
      <w:lvlText w:val="-"/>
      <w:lvlJc w:val="left"/>
      <w:pPr>
        <w:tabs>
          <w:tab w:val="num" w:pos="360"/>
        </w:tabs>
        <w:ind w:left="170" w:hanging="170"/>
      </w:pPr>
      <w:rPr>
        <w:rFonts w:ascii="Times New Roman" w:hAnsi="Times New Roman" w:hint="default"/>
        <w:sz w:val="28"/>
      </w:rPr>
    </w:lvl>
  </w:abstractNum>
  <w:abstractNum w:abstractNumId="9">
    <w:nsid w:val="43A310EC"/>
    <w:multiLevelType w:val="hybridMultilevel"/>
    <w:tmpl w:val="24AE7B22"/>
    <w:lvl w:ilvl="0" w:tplc="E1AE535A">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8B2EB5"/>
    <w:multiLevelType w:val="singleLevel"/>
    <w:tmpl w:val="74E4C37E"/>
    <w:lvl w:ilvl="0">
      <w:start w:val="1"/>
      <w:numFmt w:val="bullet"/>
      <w:lvlText w:val=""/>
      <w:lvlJc w:val="left"/>
      <w:pPr>
        <w:tabs>
          <w:tab w:val="num" w:pos="360"/>
        </w:tabs>
        <w:ind w:left="284" w:hanging="284"/>
      </w:pPr>
      <w:rPr>
        <w:rFonts w:ascii="Symbol" w:hAnsi="Symbol" w:hint="default"/>
        <w:sz w:val="30"/>
      </w:rPr>
    </w:lvl>
  </w:abstractNum>
  <w:abstractNum w:abstractNumId="11">
    <w:nsid w:val="5D194303"/>
    <w:multiLevelType w:val="singleLevel"/>
    <w:tmpl w:val="3CA4C32A"/>
    <w:lvl w:ilvl="0">
      <w:start w:val="1"/>
      <w:numFmt w:val="bullet"/>
      <w:lvlText w:val=""/>
      <w:lvlJc w:val="left"/>
      <w:pPr>
        <w:tabs>
          <w:tab w:val="num" w:pos="360"/>
        </w:tabs>
        <w:ind w:left="170" w:hanging="170"/>
      </w:pPr>
      <w:rPr>
        <w:rFonts w:ascii="Symbol" w:hAnsi="Symbol" w:hint="default"/>
        <w:b w:val="0"/>
        <w:i w:val="0"/>
        <w:sz w:val="20"/>
      </w:rPr>
    </w:lvl>
  </w:abstractNum>
  <w:abstractNum w:abstractNumId="12">
    <w:nsid w:val="60D05BE6"/>
    <w:multiLevelType w:val="hybridMultilevel"/>
    <w:tmpl w:val="6D62B388"/>
    <w:lvl w:ilvl="0" w:tplc="3A6CB4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943D4C"/>
    <w:multiLevelType w:val="singleLevel"/>
    <w:tmpl w:val="7C44C552"/>
    <w:lvl w:ilvl="0">
      <w:start w:val="1"/>
      <w:numFmt w:val="upperLetter"/>
      <w:lvlText w:val="%1."/>
      <w:legacy w:legacy="1" w:legacySpace="0" w:legacyIndent="360"/>
      <w:lvlJc w:val="left"/>
      <w:pPr>
        <w:ind w:left="360" w:hanging="360"/>
      </w:pPr>
    </w:lvl>
  </w:abstractNum>
  <w:abstractNum w:abstractNumId="14">
    <w:nsid w:val="675E47E7"/>
    <w:multiLevelType w:val="hybridMultilevel"/>
    <w:tmpl w:val="47EE0A8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8E73E0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6F26599B"/>
    <w:multiLevelType w:val="hybridMultilevel"/>
    <w:tmpl w:val="C1E6243A"/>
    <w:lvl w:ilvl="0" w:tplc="FFFFFFFF">
      <w:numFmt w:val="bullet"/>
      <w:lvlText w:val="-"/>
      <w:lvlJc w:val="left"/>
      <w:pPr>
        <w:ind w:left="830" w:hanging="360"/>
      </w:pPr>
      <w:rPr>
        <w:rFonts w:ascii="Calibri" w:eastAsia="Calibri" w:hAnsi="Calibri" w:cs="Times New Roman" w:hint="default"/>
        <w:sz w:val="22"/>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17">
    <w:nsid w:val="73CF19FC"/>
    <w:multiLevelType w:val="singleLevel"/>
    <w:tmpl w:val="040C0015"/>
    <w:lvl w:ilvl="0">
      <w:start w:val="1"/>
      <w:numFmt w:val="upperLetter"/>
      <w:lvlText w:val="%1."/>
      <w:lvlJc w:val="left"/>
      <w:pPr>
        <w:tabs>
          <w:tab w:val="num" w:pos="360"/>
        </w:tabs>
        <w:ind w:left="360" w:hanging="360"/>
      </w:pPr>
      <w:rPr>
        <w:rFonts w:hint="default"/>
      </w:rPr>
    </w:lvl>
  </w:abstractNum>
  <w:abstractNum w:abstractNumId="18">
    <w:nsid w:val="75C9606A"/>
    <w:multiLevelType w:val="hybridMultilevel"/>
    <w:tmpl w:val="5B9CC6B2"/>
    <w:lvl w:ilvl="0" w:tplc="05EED8B0">
      <w:start w:val="1"/>
      <w:numFmt w:val="bullet"/>
      <w:lvlText w:val=""/>
      <w:lvlJc w:val="left"/>
      <w:pPr>
        <w:ind w:left="720" w:hanging="360"/>
      </w:pPr>
      <w:rPr>
        <w:rFonts w:ascii="Wingdings" w:hAnsi="Wingdings" w:hint="default"/>
        <w:color w:val="0033CC"/>
      </w:rPr>
    </w:lvl>
    <w:lvl w:ilvl="1" w:tplc="4A1CA38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F17929"/>
    <w:multiLevelType w:val="singleLevel"/>
    <w:tmpl w:val="040C000F"/>
    <w:lvl w:ilvl="0">
      <w:start w:val="1"/>
      <w:numFmt w:val="decimal"/>
      <w:lvlText w:val="%1."/>
      <w:lvlJc w:val="left"/>
      <w:pPr>
        <w:tabs>
          <w:tab w:val="num" w:pos="360"/>
        </w:tabs>
        <w:ind w:left="360" w:hanging="360"/>
      </w:pPr>
    </w:lvl>
  </w:abstractNum>
  <w:abstractNum w:abstractNumId="20">
    <w:nsid w:val="7DDC2777"/>
    <w:multiLevelType w:val="hybridMultilevel"/>
    <w:tmpl w:val="615ECF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E99044B"/>
    <w:multiLevelType w:val="hybridMultilevel"/>
    <w:tmpl w:val="C6EE20E2"/>
    <w:lvl w:ilvl="0" w:tplc="FFFFFFFF">
      <w:numFmt w:val="bullet"/>
      <w:lvlText w:val="-"/>
      <w:lvlJc w:val="left"/>
      <w:pPr>
        <w:ind w:left="360" w:hanging="360"/>
      </w:pPr>
      <w:rPr>
        <w:rFonts w:ascii="Calibri" w:eastAsia="Calibri" w:hAnsi="Calibri"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1"/>
  </w:num>
  <w:num w:numId="5">
    <w:abstractNumId w:val="8"/>
  </w:num>
  <w:num w:numId="6">
    <w:abstractNumId w:val="0"/>
  </w:num>
  <w:num w:numId="7">
    <w:abstractNumId w:val="3"/>
  </w:num>
  <w:num w:numId="8">
    <w:abstractNumId w:val="13"/>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5"/>
  </w:num>
  <w:num w:numId="11">
    <w:abstractNumId w:val="17"/>
  </w:num>
  <w:num w:numId="12">
    <w:abstractNumId w:val="19"/>
  </w:num>
  <w:num w:numId="13">
    <w:abstractNumId w:val="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20"/>
  </w:num>
  <w:num w:numId="34">
    <w:abstractNumId w:val="14"/>
  </w:num>
  <w:num w:numId="35">
    <w:abstractNumId w:val="16"/>
  </w:num>
  <w:num w:numId="36">
    <w:abstractNumId w:val="21"/>
  </w:num>
  <w:num w:numId="37">
    <w:abstractNumId w:val="4"/>
  </w:num>
  <w:num w:numId="38">
    <w:abstractNumId w:val="18"/>
  </w:num>
  <w:num w:numId="39">
    <w:abstractNumId w:val="5"/>
  </w:num>
  <w:num w:numId="40">
    <w:abstractNumId w:val="12"/>
  </w:num>
  <w:num w:numId="41">
    <w:abstractNumId w:val="0"/>
  </w:num>
  <w:num w:numId="42">
    <w:abstractNumId w:val="0"/>
  </w:num>
  <w:num w:numId="43">
    <w:abstractNumId w:val="9"/>
  </w:num>
  <w:num w:numId="44">
    <w:abstractNumId w:val="0"/>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fr-FR" w:vendorID="9" w:dllVersion="512" w:checkStyle="1"/>
  <w:proofState w:spelling="clean" w:grammar="clean"/>
  <w:doNotTrackMoves/>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218" fill="f" fillcolor="white" stroke="f">
      <v:fill color="white" on="f"/>
      <v:stroke on="f"/>
      <v:textbox inset="12mm,5mm"/>
    </o:shapedefaults>
    <o:shapelayout v:ext="edit">
      <o:idmap v:ext="edit" data="9"/>
    </o:shapelayout>
  </w:hdrShapeDefaults>
  <w:footnotePr>
    <w:footnote w:id="-1"/>
    <w:footnote w:id="0"/>
  </w:footnotePr>
  <w:endnotePr>
    <w:endnote w:id="-1"/>
    <w:endnote w:id="0"/>
  </w:endnotePr>
  <w:compat>
    <w:printColBlack/>
    <w:showBreaksInFrames/>
    <w:suppressTopSpacing/>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Adv Agronom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DEN_substances_Library.enl&lt;/item&gt;&lt;item&gt;atm-soil-Converted.enl&lt;/item&gt;&lt;/Libraries&gt;&lt;/ENLibraries&gt;"/>
  </w:docVars>
  <w:rsids>
    <w:rsidRoot w:val="00775D6C"/>
    <w:rsid w:val="00002FA0"/>
    <w:rsid w:val="00003D98"/>
    <w:rsid w:val="00006F19"/>
    <w:rsid w:val="00010850"/>
    <w:rsid w:val="00011414"/>
    <w:rsid w:val="00014CB4"/>
    <w:rsid w:val="00020881"/>
    <w:rsid w:val="000314C8"/>
    <w:rsid w:val="00033402"/>
    <w:rsid w:val="000356E6"/>
    <w:rsid w:val="00040736"/>
    <w:rsid w:val="000455B1"/>
    <w:rsid w:val="0004676F"/>
    <w:rsid w:val="00046BC9"/>
    <w:rsid w:val="0005498D"/>
    <w:rsid w:val="00056059"/>
    <w:rsid w:val="0006066F"/>
    <w:rsid w:val="00062D65"/>
    <w:rsid w:val="000662A5"/>
    <w:rsid w:val="00066D74"/>
    <w:rsid w:val="00067234"/>
    <w:rsid w:val="0007145B"/>
    <w:rsid w:val="000811EB"/>
    <w:rsid w:val="00082D18"/>
    <w:rsid w:val="00090F97"/>
    <w:rsid w:val="00091406"/>
    <w:rsid w:val="0009248C"/>
    <w:rsid w:val="000942A1"/>
    <w:rsid w:val="00094C5F"/>
    <w:rsid w:val="000A521B"/>
    <w:rsid w:val="000A7E71"/>
    <w:rsid w:val="000B2430"/>
    <w:rsid w:val="000B2D3A"/>
    <w:rsid w:val="000B762B"/>
    <w:rsid w:val="000B7651"/>
    <w:rsid w:val="000C10BA"/>
    <w:rsid w:val="000D03CB"/>
    <w:rsid w:val="000D7509"/>
    <w:rsid w:val="000E5116"/>
    <w:rsid w:val="000E7E57"/>
    <w:rsid w:val="000F07F7"/>
    <w:rsid w:val="000F095E"/>
    <w:rsid w:val="0010485E"/>
    <w:rsid w:val="00105C85"/>
    <w:rsid w:val="00106831"/>
    <w:rsid w:val="00110101"/>
    <w:rsid w:val="0011436A"/>
    <w:rsid w:val="00117526"/>
    <w:rsid w:val="0012246E"/>
    <w:rsid w:val="001225E3"/>
    <w:rsid w:val="00127478"/>
    <w:rsid w:val="001323CE"/>
    <w:rsid w:val="0014052C"/>
    <w:rsid w:val="001424D5"/>
    <w:rsid w:val="00146BA3"/>
    <w:rsid w:val="00147C96"/>
    <w:rsid w:val="00153F63"/>
    <w:rsid w:val="001541E9"/>
    <w:rsid w:val="00155760"/>
    <w:rsid w:val="00166252"/>
    <w:rsid w:val="001671AC"/>
    <w:rsid w:val="0016788E"/>
    <w:rsid w:val="001731F4"/>
    <w:rsid w:val="001735DE"/>
    <w:rsid w:val="001744FC"/>
    <w:rsid w:val="00176C6D"/>
    <w:rsid w:val="001776F3"/>
    <w:rsid w:val="00183E26"/>
    <w:rsid w:val="00184D0F"/>
    <w:rsid w:val="00185360"/>
    <w:rsid w:val="001853B0"/>
    <w:rsid w:val="00191822"/>
    <w:rsid w:val="00192F0F"/>
    <w:rsid w:val="001A04D4"/>
    <w:rsid w:val="001A57C8"/>
    <w:rsid w:val="001A6D97"/>
    <w:rsid w:val="001C1321"/>
    <w:rsid w:val="001C23CA"/>
    <w:rsid w:val="001D0CEE"/>
    <w:rsid w:val="001D547F"/>
    <w:rsid w:val="001F0852"/>
    <w:rsid w:val="001F452E"/>
    <w:rsid w:val="001F57EB"/>
    <w:rsid w:val="001F5845"/>
    <w:rsid w:val="00201E6D"/>
    <w:rsid w:val="00203EE8"/>
    <w:rsid w:val="00203F7D"/>
    <w:rsid w:val="00205492"/>
    <w:rsid w:val="00206D6E"/>
    <w:rsid w:val="00213D3D"/>
    <w:rsid w:val="00224F3F"/>
    <w:rsid w:val="00227ADD"/>
    <w:rsid w:val="002336AF"/>
    <w:rsid w:val="00244A0B"/>
    <w:rsid w:val="00251376"/>
    <w:rsid w:val="002516B7"/>
    <w:rsid w:val="002522E8"/>
    <w:rsid w:val="002530F1"/>
    <w:rsid w:val="00253DFD"/>
    <w:rsid w:val="0025724D"/>
    <w:rsid w:val="00262520"/>
    <w:rsid w:val="00262E38"/>
    <w:rsid w:val="002636AD"/>
    <w:rsid w:val="0026410E"/>
    <w:rsid w:val="0026457F"/>
    <w:rsid w:val="00264CE7"/>
    <w:rsid w:val="00264F6B"/>
    <w:rsid w:val="00266755"/>
    <w:rsid w:val="00271566"/>
    <w:rsid w:val="00272A80"/>
    <w:rsid w:val="0027464C"/>
    <w:rsid w:val="00280ABD"/>
    <w:rsid w:val="00283BFB"/>
    <w:rsid w:val="00286395"/>
    <w:rsid w:val="002924C7"/>
    <w:rsid w:val="00292A37"/>
    <w:rsid w:val="00292BFC"/>
    <w:rsid w:val="00293C97"/>
    <w:rsid w:val="0029618F"/>
    <w:rsid w:val="002A0776"/>
    <w:rsid w:val="002A36C5"/>
    <w:rsid w:val="002A37BE"/>
    <w:rsid w:val="002A40CB"/>
    <w:rsid w:val="002B0DA4"/>
    <w:rsid w:val="002B3297"/>
    <w:rsid w:val="002B48CB"/>
    <w:rsid w:val="002C2BCE"/>
    <w:rsid w:val="002C2EEB"/>
    <w:rsid w:val="002C598F"/>
    <w:rsid w:val="002C7691"/>
    <w:rsid w:val="002D24D8"/>
    <w:rsid w:val="002D2705"/>
    <w:rsid w:val="002E6676"/>
    <w:rsid w:val="002F0CE2"/>
    <w:rsid w:val="002F17B0"/>
    <w:rsid w:val="002F2E43"/>
    <w:rsid w:val="002F5E38"/>
    <w:rsid w:val="002F5F0A"/>
    <w:rsid w:val="002F64CC"/>
    <w:rsid w:val="002F6B11"/>
    <w:rsid w:val="00300FFA"/>
    <w:rsid w:val="0030250D"/>
    <w:rsid w:val="00302828"/>
    <w:rsid w:val="00303BA3"/>
    <w:rsid w:val="00312951"/>
    <w:rsid w:val="003204A8"/>
    <w:rsid w:val="00321865"/>
    <w:rsid w:val="00323BDB"/>
    <w:rsid w:val="003366A1"/>
    <w:rsid w:val="00337661"/>
    <w:rsid w:val="0034252E"/>
    <w:rsid w:val="003539AC"/>
    <w:rsid w:val="003542E5"/>
    <w:rsid w:val="00360906"/>
    <w:rsid w:val="00361877"/>
    <w:rsid w:val="0036372D"/>
    <w:rsid w:val="00366486"/>
    <w:rsid w:val="003670ED"/>
    <w:rsid w:val="00377133"/>
    <w:rsid w:val="0038275B"/>
    <w:rsid w:val="003851B1"/>
    <w:rsid w:val="003860BB"/>
    <w:rsid w:val="003868CE"/>
    <w:rsid w:val="0039034B"/>
    <w:rsid w:val="00392C48"/>
    <w:rsid w:val="00394AC0"/>
    <w:rsid w:val="00396C96"/>
    <w:rsid w:val="00396D36"/>
    <w:rsid w:val="0039722F"/>
    <w:rsid w:val="003A0ECF"/>
    <w:rsid w:val="003A39B7"/>
    <w:rsid w:val="003A5D87"/>
    <w:rsid w:val="003B02C4"/>
    <w:rsid w:val="003B0B45"/>
    <w:rsid w:val="003B0E64"/>
    <w:rsid w:val="003B13B8"/>
    <w:rsid w:val="003B39E4"/>
    <w:rsid w:val="003C0555"/>
    <w:rsid w:val="003D34C8"/>
    <w:rsid w:val="003D5055"/>
    <w:rsid w:val="003D77B9"/>
    <w:rsid w:val="003E2FE6"/>
    <w:rsid w:val="003E549D"/>
    <w:rsid w:val="003E5582"/>
    <w:rsid w:val="003F446B"/>
    <w:rsid w:val="00401CDD"/>
    <w:rsid w:val="004056FA"/>
    <w:rsid w:val="004105BF"/>
    <w:rsid w:val="00411315"/>
    <w:rsid w:val="00414F39"/>
    <w:rsid w:val="00427B3D"/>
    <w:rsid w:val="0043163B"/>
    <w:rsid w:val="004346CB"/>
    <w:rsid w:val="004364C7"/>
    <w:rsid w:val="00436B44"/>
    <w:rsid w:val="004401E7"/>
    <w:rsid w:val="00442F66"/>
    <w:rsid w:val="00446513"/>
    <w:rsid w:val="00446C0B"/>
    <w:rsid w:val="00446D26"/>
    <w:rsid w:val="00447022"/>
    <w:rsid w:val="0045131A"/>
    <w:rsid w:val="00451F5A"/>
    <w:rsid w:val="00460FC7"/>
    <w:rsid w:val="00462002"/>
    <w:rsid w:val="0046507A"/>
    <w:rsid w:val="00467354"/>
    <w:rsid w:val="004675D4"/>
    <w:rsid w:val="00473A2E"/>
    <w:rsid w:val="004766AC"/>
    <w:rsid w:val="00477ABE"/>
    <w:rsid w:val="00477FA1"/>
    <w:rsid w:val="00480AAF"/>
    <w:rsid w:val="00481252"/>
    <w:rsid w:val="00481A95"/>
    <w:rsid w:val="00491DE1"/>
    <w:rsid w:val="00494ECD"/>
    <w:rsid w:val="004A52CE"/>
    <w:rsid w:val="004B3DF5"/>
    <w:rsid w:val="004C1B9B"/>
    <w:rsid w:val="004C2E98"/>
    <w:rsid w:val="004C2E9A"/>
    <w:rsid w:val="004C316F"/>
    <w:rsid w:val="004C72D1"/>
    <w:rsid w:val="004D06D3"/>
    <w:rsid w:val="004D40D6"/>
    <w:rsid w:val="004D5DA3"/>
    <w:rsid w:val="004D5F44"/>
    <w:rsid w:val="004E00E0"/>
    <w:rsid w:val="004E1EE0"/>
    <w:rsid w:val="004E2267"/>
    <w:rsid w:val="004E5D31"/>
    <w:rsid w:val="004F5D17"/>
    <w:rsid w:val="004F6F6F"/>
    <w:rsid w:val="005001DF"/>
    <w:rsid w:val="00501A58"/>
    <w:rsid w:val="00516AA9"/>
    <w:rsid w:val="00517940"/>
    <w:rsid w:val="00520AF2"/>
    <w:rsid w:val="0052121C"/>
    <w:rsid w:val="00527BCD"/>
    <w:rsid w:val="00530226"/>
    <w:rsid w:val="00530E56"/>
    <w:rsid w:val="0053177C"/>
    <w:rsid w:val="00533D92"/>
    <w:rsid w:val="0053562C"/>
    <w:rsid w:val="00536D24"/>
    <w:rsid w:val="00541332"/>
    <w:rsid w:val="00547E38"/>
    <w:rsid w:val="00552B0F"/>
    <w:rsid w:val="00553EAE"/>
    <w:rsid w:val="0056683A"/>
    <w:rsid w:val="005839B0"/>
    <w:rsid w:val="00593C08"/>
    <w:rsid w:val="005A0C7A"/>
    <w:rsid w:val="005A42E7"/>
    <w:rsid w:val="005B11E9"/>
    <w:rsid w:val="005B4A18"/>
    <w:rsid w:val="005C1714"/>
    <w:rsid w:val="005C41CD"/>
    <w:rsid w:val="005D2D95"/>
    <w:rsid w:val="005D4C05"/>
    <w:rsid w:val="005D7042"/>
    <w:rsid w:val="005E28A2"/>
    <w:rsid w:val="005F0F6C"/>
    <w:rsid w:val="005F1AEB"/>
    <w:rsid w:val="005F2E96"/>
    <w:rsid w:val="00603910"/>
    <w:rsid w:val="00605B4A"/>
    <w:rsid w:val="00611400"/>
    <w:rsid w:val="006119DD"/>
    <w:rsid w:val="00611E06"/>
    <w:rsid w:val="00613864"/>
    <w:rsid w:val="006257A6"/>
    <w:rsid w:val="00625958"/>
    <w:rsid w:val="00632257"/>
    <w:rsid w:val="00634334"/>
    <w:rsid w:val="00641DE9"/>
    <w:rsid w:val="006452EA"/>
    <w:rsid w:val="00645EF2"/>
    <w:rsid w:val="00657C94"/>
    <w:rsid w:val="00661C89"/>
    <w:rsid w:val="006667CA"/>
    <w:rsid w:val="00666BFE"/>
    <w:rsid w:val="00670456"/>
    <w:rsid w:val="00675F31"/>
    <w:rsid w:val="00676C21"/>
    <w:rsid w:val="00680173"/>
    <w:rsid w:val="0068432F"/>
    <w:rsid w:val="006867F7"/>
    <w:rsid w:val="006941EE"/>
    <w:rsid w:val="00694C22"/>
    <w:rsid w:val="00695053"/>
    <w:rsid w:val="00697BF1"/>
    <w:rsid w:val="006A21D9"/>
    <w:rsid w:val="006A4B8E"/>
    <w:rsid w:val="006B0760"/>
    <w:rsid w:val="006B2BED"/>
    <w:rsid w:val="006B5CCE"/>
    <w:rsid w:val="006C036C"/>
    <w:rsid w:val="006C0545"/>
    <w:rsid w:val="006C4622"/>
    <w:rsid w:val="006C4E27"/>
    <w:rsid w:val="006D066A"/>
    <w:rsid w:val="006D2748"/>
    <w:rsid w:val="006D7EC7"/>
    <w:rsid w:val="006E5EF1"/>
    <w:rsid w:val="006F0304"/>
    <w:rsid w:val="006F5234"/>
    <w:rsid w:val="006F5FFF"/>
    <w:rsid w:val="006F67D4"/>
    <w:rsid w:val="00701BFC"/>
    <w:rsid w:val="00702376"/>
    <w:rsid w:val="00703E17"/>
    <w:rsid w:val="00705283"/>
    <w:rsid w:val="007057B6"/>
    <w:rsid w:val="00711599"/>
    <w:rsid w:val="00711690"/>
    <w:rsid w:val="00711831"/>
    <w:rsid w:val="00714C43"/>
    <w:rsid w:val="00722651"/>
    <w:rsid w:val="007229AC"/>
    <w:rsid w:val="0072339B"/>
    <w:rsid w:val="00723E30"/>
    <w:rsid w:val="00726BEA"/>
    <w:rsid w:val="00730ECF"/>
    <w:rsid w:val="00732143"/>
    <w:rsid w:val="0073386D"/>
    <w:rsid w:val="00736CDA"/>
    <w:rsid w:val="00740319"/>
    <w:rsid w:val="007454FE"/>
    <w:rsid w:val="00746328"/>
    <w:rsid w:val="007470FA"/>
    <w:rsid w:val="0074750F"/>
    <w:rsid w:val="00747CCE"/>
    <w:rsid w:val="007547E9"/>
    <w:rsid w:val="00760C2B"/>
    <w:rsid w:val="00762FB4"/>
    <w:rsid w:val="0076749C"/>
    <w:rsid w:val="0077440E"/>
    <w:rsid w:val="00774932"/>
    <w:rsid w:val="00775D6C"/>
    <w:rsid w:val="00784603"/>
    <w:rsid w:val="00787B2A"/>
    <w:rsid w:val="00787CED"/>
    <w:rsid w:val="007927AC"/>
    <w:rsid w:val="00792DCE"/>
    <w:rsid w:val="00794B09"/>
    <w:rsid w:val="00794BC7"/>
    <w:rsid w:val="00794FF6"/>
    <w:rsid w:val="0079557F"/>
    <w:rsid w:val="00797ADD"/>
    <w:rsid w:val="007A0252"/>
    <w:rsid w:val="007A3715"/>
    <w:rsid w:val="007A411F"/>
    <w:rsid w:val="007B0787"/>
    <w:rsid w:val="007B3642"/>
    <w:rsid w:val="007B407A"/>
    <w:rsid w:val="007B7CD9"/>
    <w:rsid w:val="007C1161"/>
    <w:rsid w:val="007C1314"/>
    <w:rsid w:val="007C19FC"/>
    <w:rsid w:val="007C1D37"/>
    <w:rsid w:val="007C5E62"/>
    <w:rsid w:val="007C7FDC"/>
    <w:rsid w:val="007D0273"/>
    <w:rsid w:val="007D15E0"/>
    <w:rsid w:val="007D2C2F"/>
    <w:rsid w:val="007D4C8B"/>
    <w:rsid w:val="007E1A79"/>
    <w:rsid w:val="007E29F3"/>
    <w:rsid w:val="007E526B"/>
    <w:rsid w:val="008041CE"/>
    <w:rsid w:val="00804680"/>
    <w:rsid w:val="008051DD"/>
    <w:rsid w:val="008121C7"/>
    <w:rsid w:val="0081298A"/>
    <w:rsid w:val="008168D6"/>
    <w:rsid w:val="00820CE0"/>
    <w:rsid w:val="00822569"/>
    <w:rsid w:val="00822603"/>
    <w:rsid w:val="008274C3"/>
    <w:rsid w:val="00827816"/>
    <w:rsid w:val="0083459F"/>
    <w:rsid w:val="00842222"/>
    <w:rsid w:val="00847077"/>
    <w:rsid w:val="00847250"/>
    <w:rsid w:val="00851074"/>
    <w:rsid w:val="00867AB6"/>
    <w:rsid w:val="008703B5"/>
    <w:rsid w:val="00873459"/>
    <w:rsid w:val="00881CCA"/>
    <w:rsid w:val="00883492"/>
    <w:rsid w:val="00885B89"/>
    <w:rsid w:val="00887E7A"/>
    <w:rsid w:val="00894FA9"/>
    <w:rsid w:val="008A03FB"/>
    <w:rsid w:val="008A2043"/>
    <w:rsid w:val="008A5925"/>
    <w:rsid w:val="008B4563"/>
    <w:rsid w:val="008B7A68"/>
    <w:rsid w:val="008C2470"/>
    <w:rsid w:val="008C50BC"/>
    <w:rsid w:val="008C5C8F"/>
    <w:rsid w:val="008D292A"/>
    <w:rsid w:val="008E0379"/>
    <w:rsid w:val="008E1A71"/>
    <w:rsid w:val="008E4C8C"/>
    <w:rsid w:val="008E5C39"/>
    <w:rsid w:val="008E6D84"/>
    <w:rsid w:val="008F024C"/>
    <w:rsid w:val="008F03EE"/>
    <w:rsid w:val="0090277B"/>
    <w:rsid w:val="00904916"/>
    <w:rsid w:val="00906F81"/>
    <w:rsid w:val="00910E39"/>
    <w:rsid w:val="009130E8"/>
    <w:rsid w:val="0091362F"/>
    <w:rsid w:val="009156DC"/>
    <w:rsid w:val="009171F3"/>
    <w:rsid w:val="00917DE9"/>
    <w:rsid w:val="00921EA0"/>
    <w:rsid w:val="00925F37"/>
    <w:rsid w:val="0093009A"/>
    <w:rsid w:val="009329AD"/>
    <w:rsid w:val="009348FE"/>
    <w:rsid w:val="009371BC"/>
    <w:rsid w:val="00940747"/>
    <w:rsid w:val="009414AF"/>
    <w:rsid w:val="00941BE5"/>
    <w:rsid w:val="009437E6"/>
    <w:rsid w:val="00944223"/>
    <w:rsid w:val="0094441F"/>
    <w:rsid w:val="00944F07"/>
    <w:rsid w:val="00946F87"/>
    <w:rsid w:val="00951120"/>
    <w:rsid w:val="0095232B"/>
    <w:rsid w:val="00952A70"/>
    <w:rsid w:val="00956147"/>
    <w:rsid w:val="00956EA9"/>
    <w:rsid w:val="00961199"/>
    <w:rsid w:val="00961B53"/>
    <w:rsid w:val="00962F20"/>
    <w:rsid w:val="0096796B"/>
    <w:rsid w:val="009723C9"/>
    <w:rsid w:val="00973109"/>
    <w:rsid w:val="00973D16"/>
    <w:rsid w:val="00981965"/>
    <w:rsid w:val="00983D76"/>
    <w:rsid w:val="009851D9"/>
    <w:rsid w:val="0098716D"/>
    <w:rsid w:val="009907D0"/>
    <w:rsid w:val="00991F5F"/>
    <w:rsid w:val="00993C95"/>
    <w:rsid w:val="00995C2A"/>
    <w:rsid w:val="009A08B7"/>
    <w:rsid w:val="009A1911"/>
    <w:rsid w:val="009A204F"/>
    <w:rsid w:val="009A2E1A"/>
    <w:rsid w:val="009A31D3"/>
    <w:rsid w:val="009B1320"/>
    <w:rsid w:val="009B3A2D"/>
    <w:rsid w:val="009B4F18"/>
    <w:rsid w:val="009B70E2"/>
    <w:rsid w:val="009B72A0"/>
    <w:rsid w:val="009C142C"/>
    <w:rsid w:val="009C1D0C"/>
    <w:rsid w:val="009C25FF"/>
    <w:rsid w:val="009C2FBD"/>
    <w:rsid w:val="009C53AB"/>
    <w:rsid w:val="009C587D"/>
    <w:rsid w:val="009C6C8C"/>
    <w:rsid w:val="009D4D9E"/>
    <w:rsid w:val="009D4EA7"/>
    <w:rsid w:val="009D5361"/>
    <w:rsid w:val="009E34DA"/>
    <w:rsid w:val="009E4E72"/>
    <w:rsid w:val="009E67CC"/>
    <w:rsid w:val="009F6CA1"/>
    <w:rsid w:val="009F7085"/>
    <w:rsid w:val="00A037CC"/>
    <w:rsid w:val="00A16AA9"/>
    <w:rsid w:val="00A17123"/>
    <w:rsid w:val="00A23469"/>
    <w:rsid w:val="00A248E3"/>
    <w:rsid w:val="00A3436A"/>
    <w:rsid w:val="00A36704"/>
    <w:rsid w:val="00A36C7C"/>
    <w:rsid w:val="00A45E54"/>
    <w:rsid w:val="00A6256B"/>
    <w:rsid w:val="00A83385"/>
    <w:rsid w:val="00A834E7"/>
    <w:rsid w:val="00A918B2"/>
    <w:rsid w:val="00A92992"/>
    <w:rsid w:val="00A92A4E"/>
    <w:rsid w:val="00A950E3"/>
    <w:rsid w:val="00A95C2B"/>
    <w:rsid w:val="00A960D0"/>
    <w:rsid w:val="00A96A2D"/>
    <w:rsid w:val="00A96AC8"/>
    <w:rsid w:val="00A973AC"/>
    <w:rsid w:val="00AA0E4C"/>
    <w:rsid w:val="00AA369C"/>
    <w:rsid w:val="00AA3D8F"/>
    <w:rsid w:val="00AA6C4E"/>
    <w:rsid w:val="00AB54F4"/>
    <w:rsid w:val="00AC0864"/>
    <w:rsid w:val="00AC260C"/>
    <w:rsid w:val="00AC4877"/>
    <w:rsid w:val="00AC4999"/>
    <w:rsid w:val="00AD17FA"/>
    <w:rsid w:val="00AD34AA"/>
    <w:rsid w:val="00AE55B3"/>
    <w:rsid w:val="00AF61F9"/>
    <w:rsid w:val="00AF782A"/>
    <w:rsid w:val="00B07A50"/>
    <w:rsid w:val="00B13457"/>
    <w:rsid w:val="00B137EC"/>
    <w:rsid w:val="00B22433"/>
    <w:rsid w:val="00B24285"/>
    <w:rsid w:val="00B3269A"/>
    <w:rsid w:val="00B3353C"/>
    <w:rsid w:val="00B5259F"/>
    <w:rsid w:val="00B55372"/>
    <w:rsid w:val="00B61069"/>
    <w:rsid w:val="00B629FE"/>
    <w:rsid w:val="00B63BFB"/>
    <w:rsid w:val="00B70BC8"/>
    <w:rsid w:val="00B71761"/>
    <w:rsid w:val="00B84AE5"/>
    <w:rsid w:val="00B874CD"/>
    <w:rsid w:val="00B90D03"/>
    <w:rsid w:val="00B90D15"/>
    <w:rsid w:val="00BA17BF"/>
    <w:rsid w:val="00BA2DD1"/>
    <w:rsid w:val="00BA77AC"/>
    <w:rsid w:val="00BB0463"/>
    <w:rsid w:val="00BB17C4"/>
    <w:rsid w:val="00BB25BE"/>
    <w:rsid w:val="00BB4477"/>
    <w:rsid w:val="00BB5461"/>
    <w:rsid w:val="00BB794A"/>
    <w:rsid w:val="00BB7DA5"/>
    <w:rsid w:val="00BC176D"/>
    <w:rsid w:val="00BC23E5"/>
    <w:rsid w:val="00BC2B05"/>
    <w:rsid w:val="00BC4095"/>
    <w:rsid w:val="00BC5E97"/>
    <w:rsid w:val="00BD3988"/>
    <w:rsid w:val="00BD6BC2"/>
    <w:rsid w:val="00BD70AD"/>
    <w:rsid w:val="00BE1981"/>
    <w:rsid w:val="00BF0A6F"/>
    <w:rsid w:val="00BF2934"/>
    <w:rsid w:val="00C15184"/>
    <w:rsid w:val="00C218E1"/>
    <w:rsid w:val="00C224A0"/>
    <w:rsid w:val="00C26687"/>
    <w:rsid w:val="00C272D5"/>
    <w:rsid w:val="00C3316A"/>
    <w:rsid w:val="00C3461D"/>
    <w:rsid w:val="00C351E4"/>
    <w:rsid w:val="00C35CA4"/>
    <w:rsid w:val="00C37995"/>
    <w:rsid w:val="00C37CA2"/>
    <w:rsid w:val="00C41ACF"/>
    <w:rsid w:val="00C422F0"/>
    <w:rsid w:val="00C427EF"/>
    <w:rsid w:val="00C47258"/>
    <w:rsid w:val="00C54612"/>
    <w:rsid w:val="00C568B9"/>
    <w:rsid w:val="00C65B48"/>
    <w:rsid w:val="00C73BED"/>
    <w:rsid w:val="00C7522D"/>
    <w:rsid w:val="00C835F8"/>
    <w:rsid w:val="00C840D4"/>
    <w:rsid w:val="00C85ED2"/>
    <w:rsid w:val="00CA07E4"/>
    <w:rsid w:val="00CA34B0"/>
    <w:rsid w:val="00CB2AF1"/>
    <w:rsid w:val="00CB6BEB"/>
    <w:rsid w:val="00CC00B2"/>
    <w:rsid w:val="00CD585B"/>
    <w:rsid w:val="00CD6868"/>
    <w:rsid w:val="00CD6DC4"/>
    <w:rsid w:val="00CD7C7F"/>
    <w:rsid w:val="00CE2DC2"/>
    <w:rsid w:val="00CE3B0B"/>
    <w:rsid w:val="00CF217D"/>
    <w:rsid w:val="00CF3583"/>
    <w:rsid w:val="00CF408E"/>
    <w:rsid w:val="00CF42F6"/>
    <w:rsid w:val="00CF7D23"/>
    <w:rsid w:val="00D000E2"/>
    <w:rsid w:val="00D010E6"/>
    <w:rsid w:val="00D04622"/>
    <w:rsid w:val="00D053D3"/>
    <w:rsid w:val="00D10DEC"/>
    <w:rsid w:val="00D11CFD"/>
    <w:rsid w:val="00D1348A"/>
    <w:rsid w:val="00D13702"/>
    <w:rsid w:val="00D16094"/>
    <w:rsid w:val="00D21DA1"/>
    <w:rsid w:val="00D224D6"/>
    <w:rsid w:val="00D25851"/>
    <w:rsid w:val="00D272CA"/>
    <w:rsid w:val="00D351A1"/>
    <w:rsid w:val="00D36BE9"/>
    <w:rsid w:val="00D37A7F"/>
    <w:rsid w:val="00D455BF"/>
    <w:rsid w:val="00D4568C"/>
    <w:rsid w:val="00D55BF9"/>
    <w:rsid w:val="00D63292"/>
    <w:rsid w:val="00D71459"/>
    <w:rsid w:val="00D71DEE"/>
    <w:rsid w:val="00D7307D"/>
    <w:rsid w:val="00D808A7"/>
    <w:rsid w:val="00D81969"/>
    <w:rsid w:val="00D85585"/>
    <w:rsid w:val="00D943B4"/>
    <w:rsid w:val="00D94E96"/>
    <w:rsid w:val="00DA0962"/>
    <w:rsid w:val="00DA314F"/>
    <w:rsid w:val="00DA5D0F"/>
    <w:rsid w:val="00DB1D2D"/>
    <w:rsid w:val="00DB249D"/>
    <w:rsid w:val="00DB50FD"/>
    <w:rsid w:val="00DC0BA3"/>
    <w:rsid w:val="00DC3105"/>
    <w:rsid w:val="00DD28E9"/>
    <w:rsid w:val="00DD3E8D"/>
    <w:rsid w:val="00DD40EE"/>
    <w:rsid w:val="00DD5753"/>
    <w:rsid w:val="00DD5B75"/>
    <w:rsid w:val="00DD6FC0"/>
    <w:rsid w:val="00DE073A"/>
    <w:rsid w:val="00DE3480"/>
    <w:rsid w:val="00DE6FE8"/>
    <w:rsid w:val="00DF7CF8"/>
    <w:rsid w:val="00E03545"/>
    <w:rsid w:val="00E0530D"/>
    <w:rsid w:val="00E06A6A"/>
    <w:rsid w:val="00E177D4"/>
    <w:rsid w:val="00E203EF"/>
    <w:rsid w:val="00E20839"/>
    <w:rsid w:val="00E20AA0"/>
    <w:rsid w:val="00E21961"/>
    <w:rsid w:val="00E308F0"/>
    <w:rsid w:val="00E32A20"/>
    <w:rsid w:val="00E36D45"/>
    <w:rsid w:val="00E4029B"/>
    <w:rsid w:val="00E459F7"/>
    <w:rsid w:val="00E46934"/>
    <w:rsid w:val="00E63940"/>
    <w:rsid w:val="00E660F6"/>
    <w:rsid w:val="00E67751"/>
    <w:rsid w:val="00E717C5"/>
    <w:rsid w:val="00E81DC9"/>
    <w:rsid w:val="00E81F33"/>
    <w:rsid w:val="00E82474"/>
    <w:rsid w:val="00E84746"/>
    <w:rsid w:val="00E86107"/>
    <w:rsid w:val="00E9258C"/>
    <w:rsid w:val="00E9344A"/>
    <w:rsid w:val="00E94723"/>
    <w:rsid w:val="00E949E6"/>
    <w:rsid w:val="00E97A49"/>
    <w:rsid w:val="00EA00A1"/>
    <w:rsid w:val="00EA1C3B"/>
    <w:rsid w:val="00EA1E65"/>
    <w:rsid w:val="00EA2508"/>
    <w:rsid w:val="00EA2A24"/>
    <w:rsid w:val="00EA2B1C"/>
    <w:rsid w:val="00EA4252"/>
    <w:rsid w:val="00EA6727"/>
    <w:rsid w:val="00EB2720"/>
    <w:rsid w:val="00EB6156"/>
    <w:rsid w:val="00EC3EB5"/>
    <w:rsid w:val="00EC482D"/>
    <w:rsid w:val="00EC5446"/>
    <w:rsid w:val="00EC5FC5"/>
    <w:rsid w:val="00EC7C83"/>
    <w:rsid w:val="00ED04E6"/>
    <w:rsid w:val="00ED161A"/>
    <w:rsid w:val="00ED1872"/>
    <w:rsid w:val="00ED1A71"/>
    <w:rsid w:val="00ED2D08"/>
    <w:rsid w:val="00ED2E16"/>
    <w:rsid w:val="00EE3794"/>
    <w:rsid w:val="00EE4F0C"/>
    <w:rsid w:val="00EF14AD"/>
    <w:rsid w:val="00EF3E62"/>
    <w:rsid w:val="00EF58D6"/>
    <w:rsid w:val="00EF60D0"/>
    <w:rsid w:val="00EF6C06"/>
    <w:rsid w:val="00F00BA9"/>
    <w:rsid w:val="00F00D91"/>
    <w:rsid w:val="00F162DF"/>
    <w:rsid w:val="00F17CE8"/>
    <w:rsid w:val="00F21313"/>
    <w:rsid w:val="00F21AAF"/>
    <w:rsid w:val="00F27158"/>
    <w:rsid w:val="00F31B18"/>
    <w:rsid w:val="00F3356A"/>
    <w:rsid w:val="00F36FBF"/>
    <w:rsid w:val="00F40A5F"/>
    <w:rsid w:val="00F40EF3"/>
    <w:rsid w:val="00F4104D"/>
    <w:rsid w:val="00F439A8"/>
    <w:rsid w:val="00F4411D"/>
    <w:rsid w:val="00F47B4F"/>
    <w:rsid w:val="00F56BEC"/>
    <w:rsid w:val="00F56C0A"/>
    <w:rsid w:val="00F71D85"/>
    <w:rsid w:val="00F72476"/>
    <w:rsid w:val="00F735FF"/>
    <w:rsid w:val="00F7538D"/>
    <w:rsid w:val="00F80437"/>
    <w:rsid w:val="00F8522B"/>
    <w:rsid w:val="00F9093F"/>
    <w:rsid w:val="00F91F1D"/>
    <w:rsid w:val="00F94187"/>
    <w:rsid w:val="00F95533"/>
    <w:rsid w:val="00F96172"/>
    <w:rsid w:val="00FA099E"/>
    <w:rsid w:val="00FA1CB7"/>
    <w:rsid w:val="00FA32C9"/>
    <w:rsid w:val="00FA4953"/>
    <w:rsid w:val="00FA5433"/>
    <w:rsid w:val="00FB6CD6"/>
    <w:rsid w:val="00FC03AE"/>
    <w:rsid w:val="00FC1FE5"/>
    <w:rsid w:val="00FD04EC"/>
    <w:rsid w:val="00FD1E92"/>
    <w:rsid w:val="00FE1744"/>
    <w:rsid w:val="00FE5FD2"/>
    <w:rsid w:val="00FF0E18"/>
    <w:rsid w:val="00FF674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v:textbox inset="12mm,5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57"/>
    <w:pPr>
      <w:keepLines/>
      <w:spacing w:before="60" w:after="60"/>
      <w:jc w:val="both"/>
    </w:pPr>
    <w:rPr>
      <w:rFonts w:ascii="Arial" w:hAnsi="Arial"/>
      <w:sz w:val="24"/>
    </w:rPr>
  </w:style>
  <w:style w:type="paragraph" w:styleId="Titre1">
    <w:name w:val="heading 1"/>
    <w:basedOn w:val="Corpsdetexte"/>
    <w:next w:val="Corpsdetexte"/>
    <w:link w:val="Titre1Car"/>
    <w:qFormat/>
    <w:rsid w:val="00B13457"/>
    <w:pPr>
      <w:keepNext/>
      <w:numPr>
        <w:numId w:val="24"/>
      </w:numPr>
      <w:spacing w:before="480"/>
      <w:outlineLvl w:val="0"/>
    </w:pPr>
    <w:rPr>
      <w:b/>
      <w:caps/>
      <w:sz w:val="28"/>
      <w:u w:val="single"/>
    </w:rPr>
  </w:style>
  <w:style w:type="paragraph" w:styleId="Titre2">
    <w:name w:val="heading 2"/>
    <w:basedOn w:val="Titre1"/>
    <w:next w:val="Corpsdetexte"/>
    <w:qFormat/>
    <w:rsid w:val="00B13457"/>
    <w:pPr>
      <w:numPr>
        <w:ilvl w:val="1"/>
        <w:numId w:val="25"/>
      </w:numPr>
      <w:spacing w:before="360"/>
      <w:outlineLvl w:val="1"/>
    </w:pPr>
    <w:rPr>
      <w:caps w:val="0"/>
      <w:smallCaps/>
      <w:sz w:val="26"/>
      <w:u w:val="none"/>
    </w:rPr>
  </w:style>
  <w:style w:type="paragraph" w:styleId="Titre3">
    <w:name w:val="heading 3"/>
    <w:basedOn w:val="Titre2"/>
    <w:next w:val="Corpsdetexte"/>
    <w:qFormat/>
    <w:rsid w:val="00B13457"/>
    <w:pPr>
      <w:numPr>
        <w:ilvl w:val="2"/>
        <w:numId w:val="26"/>
      </w:numPr>
      <w:spacing w:before="240"/>
      <w:outlineLvl w:val="2"/>
    </w:pPr>
  </w:style>
  <w:style w:type="paragraph" w:styleId="Titre4">
    <w:name w:val="heading 4"/>
    <w:basedOn w:val="Titre3"/>
    <w:next w:val="Corpsdetexte"/>
    <w:qFormat/>
    <w:rsid w:val="00B13457"/>
    <w:pPr>
      <w:numPr>
        <w:ilvl w:val="3"/>
        <w:numId w:val="27"/>
      </w:numPr>
      <w:spacing w:before="120"/>
      <w:outlineLvl w:val="3"/>
    </w:pPr>
    <w:rPr>
      <w:b w:val="0"/>
      <w:sz w:val="24"/>
    </w:rPr>
  </w:style>
  <w:style w:type="paragraph" w:styleId="Titre5">
    <w:name w:val="heading 5"/>
    <w:basedOn w:val="Titre4"/>
    <w:next w:val="Corpsdetexte"/>
    <w:qFormat/>
    <w:rsid w:val="00B13457"/>
    <w:pPr>
      <w:numPr>
        <w:ilvl w:val="4"/>
        <w:numId w:val="28"/>
      </w:numPr>
      <w:spacing w:before="240"/>
      <w:outlineLvl w:val="4"/>
    </w:pPr>
  </w:style>
  <w:style w:type="paragraph" w:styleId="Titre6">
    <w:name w:val="heading 6"/>
    <w:basedOn w:val="Titre5"/>
    <w:next w:val="Corpsdetexte"/>
    <w:qFormat/>
    <w:rsid w:val="00B13457"/>
    <w:pPr>
      <w:numPr>
        <w:ilvl w:val="5"/>
        <w:numId w:val="29"/>
      </w:numPr>
      <w:outlineLvl w:val="5"/>
    </w:pPr>
  </w:style>
  <w:style w:type="paragraph" w:styleId="Titre7">
    <w:name w:val="heading 7"/>
    <w:basedOn w:val="Titre6"/>
    <w:next w:val="Corpsdetexte"/>
    <w:qFormat/>
    <w:rsid w:val="00B13457"/>
    <w:pPr>
      <w:numPr>
        <w:ilvl w:val="6"/>
        <w:numId w:val="30"/>
      </w:numPr>
      <w:outlineLvl w:val="6"/>
    </w:pPr>
  </w:style>
  <w:style w:type="paragraph" w:styleId="Titre8">
    <w:name w:val="heading 8"/>
    <w:basedOn w:val="Titre7"/>
    <w:next w:val="Corpsdetexte"/>
    <w:qFormat/>
    <w:rsid w:val="00B13457"/>
    <w:pPr>
      <w:numPr>
        <w:ilvl w:val="7"/>
        <w:numId w:val="31"/>
      </w:numPr>
      <w:outlineLvl w:val="7"/>
    </w:pPr>
  </w:style>
  <w:style w:type="paragraph" w:styleId="Titre9">
    <w:name w:val="heading 9"/>
    <w:basedOn w:val="Titre8"/>
    <w:next w:val="Corpsdetexte"/>
    <w:qFormat/>
    <w:rsid w:val="00B13457"/>
    <w:pPr>
      <w:numPr>
        <w:ilvl w:val="8"/>
        <w:numId w:val="32"/>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semiHidden/>
    <w:rsid w:val="00B13457"/>
    <w:pPr>
      <w:spacing w:before="60" w:after="60"/>
      <w:jc w:val="both"/>
    </w:pPr>
    <w:rPr>
      <w:rFonts w:ascii="Arial" w:hAnsi="Arial"/>
      <w:sz w:val="24"/>
    </w:rPr>
  </w:style>
  <w:style w:type="paragraph" w:styleId="TM2">
    <w:name w:val="toc 2"/>
    <w:basedOn w:val="Corpsdetexte"/>
    <w:next w:val="Corpsdetexte"/>
    <w:uiPriority w:val="39"/>
    <w:rsid w:val="00B13457"/>
    <w:pPr>
      <w:tabs>
        <w:tab w:val="left" w:pos="680"/>
        <w:tab w:val="right" w:leader="dot" w:pos="8789"/>
      </w:tabs>
      <w:ind w:left="680" w:hanging="567"/>
      <w:jc w:val="left"/>
    </w:pPr>
    <w:rPr>
      <w:noProof/>
    </w:rPr>
  </w:style>
  <w:style w:type="paragraph" w:styleId="TM1">
    <w:name w:val="toc 1"/>
    <w:basedOn w:val="Corpsdetexte"/>
    <w:next w:val="Corpsdetexte"/>
    <w:uiPriority w:val="39"/>
    <w:rsid w:val="00B13457"/>
    <w:pPr>
      <w:tabs>
        <w:tab w:val="left" w:pos="426"/>
        <w:tab w:val="right" w:leader="dot" w:pos="8789"/>
      </w:tabs>
      <w:spacing w:before="180"/>
      <w:ind w:left="426" w:right="-2" w:hanging="426"/>
      <w:jc w:val="left"/>
    </w:pPr>
    <w:rPr>
      <w:b/>
      <w:caps/>
      <w:noProof/>
    </w:rPr>
  </w:style>
  <w:style w:type="paragraph" w:styleId="Titreindex">
    <w:name w:val="index heading"/>
    <w:basedOn w:val="Normal"/>
    <w:next w:val="Normal"/>
    <w:semiHidden/>
    <w:rsid w:val="00B13457"/>
  </w:style>
  <w:style w:type="paragraph" w:styleId="Pieddepage">
    <w:name w:val="footer"/>
    <w:basedOn w:val="Corpsdetexte"/>
    <w:semiHidden/>
    <w:rsid w:val="00B13457"/>
    <w:pPr>
      <w:tabs>
        <w:tab w:val="center" w:pos="4819"/>
        <w:tab w:val="right" w:pos="9071"/>
      </w:tabs>
    </w:pPr>
    <w:rPr>
      <w:sz w:val="20"/>
    </w:rPr>
  </w:style>
  <w:style w:type="paragraph" w:styleId="Notedebasdepage">
    <w:name w:val="footnote text"/>
    <w:basedOn w:val="Corpsdetexte"/>
    <w:link w:val="NotedebasdepageCar"/>
    <w:rsid w:val="00B13457"/>
    <w:rPr>
      <w:sz w:val="20"/>
    </w:rPr>
  </w:style>
  <w:style w:type="paragraph" w:styleId="Titre">
    <w:name w:val="Title"/>
    <w:basedOn w:val="Titre1"/>
    <w:next w:val="Corpsdetexte"/>
    <w:qFormat/>
    <w:rsid w:val="00B13457"/>
    <w:pPr>
      <w:jc w:val="center"/>
      <w:outlineLvl w:val="9"/>
    </w:pPr>
    <w:rPr>
      <w:u w:val="none"/>
    </w:rPr>
  </w:style>
  <w:style w:type="paragraph" w:customStyle="1" w:styleId="Casetableau">
    <w:name w:val="Case tableau"/>
    <w:basedOn w:val="Corpsdetexte"/>
    <w:rsid w:val="00B13457"/>
    <w:pPr>
      <w:keepNext/>
      <w:ind w:left="57" w:right="57"/>
      <w:jc w:val="center"/>
    </w:pPr>
  </w:style>
  <w:style w:type="paragraph" w:customStyle="1" w:styleId="Aprstableau">
    <w:name w:val="Après tableau"/>
    <w:basedOn w:val="Corpsdetexte"/>
    <w:rsid w:val="00B13457"/>
    <w:pPr>
      <w:spacing w:before="0" w:after="0"/>
      <w:jc w:val="center"/>
    </w:pPr>
    <w:rPr>
      <w:sz w:val="8"/>
    </w:rPr>
  </w:style>
  <w:style w:type="paragraph" w:styleId="Listepuces">
    <w:name w:val="List Bullet"/>
    <w:basedOn w:val="Corpsdetexte"/>
    <w:semiHidden/>
    <w:rsid w:val="00B13457"/>
    <w:pPr>
      <w:tabs>
        <w:tab w:val="num" w:pos="284"/>
      </w:tabs>
      <w:spacing w:before="0"/>
      <w:ind w:left="284" w:hanging="284"/>
    </w:pPr>
  </w:style>
  <w:style w:type="paragraph" w:styleId="Listepuces2">
    <w:name w:val="List Bullet 2"/>
    <w:basedOn w:val="Listepuces"/>
    <w:semiHidden/>
    <w:rsid w:val="00B13457"/>
    <w:pPr>
      <w:tabs>
        <w:tab w:val="clear" w:pos="284"/>
        <w:tab w:val="left" w:pos="851"/>
      </w:tabs>
      <w:ind w:left="851" w:hanging="283"/>
    </w:pPr>
  </w:style>
  <w:style w:type="paragraph" w:styleId="Listepuces3">
    <w:name w:val="List Bullet 3"/>
    <w:basedOn w:val="Listepuces"/>
    <w:semiHidden/>
    <w:rsid w:val="00B13457"/>
    <w:pPr>
      <w:tabs>
        <w:tab w:val="clear" w:pos="284"/>
        <w:tab w:val="num" w:pos="1276"/>
      </w:tabs>
      <w:ind w:left="1276" w:hanging="170"/>
    </w:pPr>
  </w:style>
  <w:style w:type="paragraph" w:styleId="Lgende">
    <w:name w:val="caption"/>
    <w:basedOn w:val="Corpsdetexte"/>
    <w:next w:val="Normal"/>
    <w:uiPriority w:val="99"/>
    <w:qFormat/>
    <w:rsid w:val="00B13457"/>
    <w:pPr>
      <w:spacing w:after="120"/>
      <w:ind w:left="737" w:hanging="737"/>
      <w:jc w:val="center"/>
    </w:pPr>
    <w:rPr>
      <w:i/>
    </w:rPr>
  </w:style>
  <w:style w:type="paragraph" w:customStyle="1" w:styleId="Listepuces4">
    <w:name w:val="Liste à puces4"/>
    <w:basedOn w:val="Normal"/>
    <w:rsid w:val="00B13457"/>
    <w:pPr>
      <w:tabs>
        <w:tab w:val="num" w:pos="1843"/>
      </w:tabs>
      <w:spacing w:before="0"/>
      <w:ind w:left="1843" w:hanging="170"/>
    </w:pPr>
  </w:style>
  <w:style w:type="character" w:styleId="Numrodepage">
    <w:name w:val="page number"/>
    <w:basedOn w:val="Policepardfaut"/>
    <w:semiHidden/>
    <w:rsid w:val="00B13457"/>
    <w:rPr>
      <w:noProof w:val="0"/>
      <w:lang w:eastAsia="fr-FR"/>
    </w:rPr>
  </w:style>
  <w:style w:type="paragraph" w:styleId="TM3">
    <w:name w:val="toc 3"/>
    <w:basedOn w:val="Corpsdetexte"/>
    <w:next w:val="Corpsdetexte"/>
    <w:autoRedefine/>
    <w:uiPriority w:val="39"/>
    <w:rsid w:val="00B13457"/>
    <w:pPr>
      <w:tabs>
        <w:tab w:val="left" w:pos="851"/>
        <w:tab w:val="right" w:leader="dot" w:pos="8777"/>
      </w:tabs>
      <w:ind w:left="851" w:hanging="624"/>
    </w:pPr>
    <w:rPr>
      <w:noProof/>
    </w:rPr>
  </w:style>
  <w:style w:type="paragraph" w:styleId="TM4">
    <w:name w:val="toc 4"/>
    <w:basedOn w:val="Corpsdetexte"/>
    <w:next w:val="Corpsdetexte"/>
    <w:autoRedefine/>
    <w:semiHidden/>
    <w:rsid w:val="00B13457"/>
    <w:pPr>
      <w:tabs>
        <w:tab w:val="left" w:pos="1276"/>
        <w:tab w:val="right" w:leader="dot" w:pos="8777"/>
      </w:tabs>
      <w:ind w:left="1276" w:hanging="936"/>
    </w:pPr>
    <w:rPr>
      <w:noProof/>
    </w:rPr>
  </w:style>
  <w:style w:type="paragraph" w:styleId="TM5">
    <w:name w:val="toc 5"/>
    <w:basedOn w:val="TM4"/>
    <w:next w:val="Corpsdetexte"/>
    <w:autoRedefine/>
    <w:semiHidden/>
    <w:rsid w:val="00B13457"/>
    <w:pPr>
      <w:tabs>
        <w:tab w:val="clear" w:pos="1276"/>
        <w:tab w:val="left" w:pos="1418"/>
      </w:tabs>
      <w:ind w:left="1435" w:hanging="981"/>
    </w:pPr>
  </w:style>
  <w:style w:type="paragraph" w:styleId="TM6">
    <w:name w:val="toc 6"/>
    <w:basedOn w:val="TM5"/>
    <w:next w:val="Corpsdetexte"/>
    <w:autoRedefine/>
    <w:semiHidden/>
    <w:rsid w:val="00B13457"/>
    <w:pPr>
      <w:tabs>
        <w:tab w:val="clear" w:pos="1418"/>
        <w:tab w:val="left" w:pos="1843"/>
      </w:tabs>
      <w:ind w:left="1843" w:hanging="1276"/>
    </w:pPr>
  </w:style>
  <w:style w:type="paragraph" w:styleId="TM7">
    <w:name w:val="toc 7"/>
    <w:basedOn w:val="TM6"/>
    <w:next w:val="Corpsdetexte"/>
    <w:autoRedefine/>
    <w:semiHidden/>
    <w:rsid w:val="00B13457"/>
    <w:pPr>
      <w:tabs>
        <w:tab w:val="clear" w:pos="1843"/>
        <w:tab w:val="left" w:pos="2127"/>
      </w:tabs>
      <w:ind w:left="2126" w:hanging="1446"/>
    </w:pPr>
  </w:style>
  <w:style w:type="paragraph" w:styleId="TM8">
    <w:name w:val="toc 8"/>
    <w:basedOn w:val="TM7"/>
    <w:next w:val="Corpsdetexte"/>
    <w:autoRedefine/>
    <w:semiHidden/>
    <w:rsid w:val="00B13457"/>
    <w:pPr>
      <w:tabs>
        <w:tab w:val="clear" w:pos="2127"/>
        <w:tab w:val="left" w:pos="2410"/>
      </w:tabs>
      <w:ind w:left="2410" w:hanging="1616"/>
    </w:pPr>
  </w:style>
  <w:style w:type="paragraph" w:styleId="TM9">
    <w:name w:val="toc 9"/>
    <w:basedOn w:val="TM8"/>
    <w:next w:val="Corpsdetexte"/>
    <w:autoRedefine/>
    <w:semiHidden/>
    <w:rsid w:val="00B13457"/>
    <w:pPr>
      <w:tabs>
        <w:tab w:val="clear" w:pos="2410"/>
        <w:tab w:val="left" w:pos="2835"/>
      </w:tabs>
      <w:ind w:left="2835" w:hanging="1928"/>
    </w:pPr>
  </w:style>
  <w:style w:type="paragraph" w:customStyle="1" w:styleId="Titrerapport">
    <w:name w:val="Titre rapport"/>
    <w:basedOn w:val="Corpsdetexte"/>
    <w:rsid w:val="00B13457"/>
    <w:rPr>
      <w:b/>
    </w:rPr>
  </w:style>
  <w:style w:type="paragraph" w:styleId="En-tte">
    <w:name w:val="header"/>
    <w:basedOn w:val="Normal"/>
    <w:semiHidden/>
    <w:rsid w:val="00B13457"/>
    <w:pPr>
      <w:tabs>
        <w:tab w:val="center" w:pos="4536"/>
        <w:tab w:val="right" w:pos="9072"/>
      </w:tabs>
    </w:pPr>
  </w:style>
  <w:style w:type="character" w:styleId="Lienhypertexte">
    <w:name w:val="Hyperlink"/>
    <w:basedOn w:val="Policepardfaut"/>
    <w:uiPriority w:val="99"/>
    <w:rsid w:val="00775D6C"/>
    <w:rPr>
      <w:rFonts w:cs="Times New Roman"/>
      <w:color w:val="0000FF"/>
      <w:u w:val="single"/>
    </w:rPr>
  </w:style>
  <w:style w:type="character" w:customStyle="1" w:styleId="Titre1Car">
    <w:name w:val="Titre 1 Car"/>
    <w:basedOn w:val="Policepardfaut"/>
    <w:link w:val="Titre1"/>
    <w:locked/>
    <w:rsid w:val="00775D6C"/>
    <w:rPr>
      <w:rFonts w:ascii="Arial" w:hAnsi="Arial"/>
      <w:b/>
      <w:caps/>
      <w:sz w:val="28"/>
      <w:u w:val="single"/>
    </w:rPr>
  </w:style>
  <w:style w:type="character" w:customStyle="1" w:styleId="NotedebasdepageCar">
    <w:name w:val="Note de bas de page Car"/>
    <w:basedOn w:val="Policepardfaut"/>
    <w:link w:val="Notedebasdepage"/>
    <w:locked/>
    <w:rsid w:val="00775D6C"/>
    <w:rPr>
      <w:rFonts w:ascii="Arial" w:hAnsi="Arial"/>
    </w:rPr>
  </w:style>
  <w:style w:type="character" w:styleId="Appelnotedebasdep">
    <w:name w:val="footnote reference"/>
    <w:basedOn w:val="Policepardfaut"/>
    <w:semiHidden/>
    <w:rsid w:val="00775D6C"/>
    <w:rPr>
      <w:rFonts w:cs="Times New Roman"/>
      <w:vertAlign w:val="superscript"/>
    </w:rPr>
  </w:style>
  <w:style w:type="character" w:customStyle="1" w:styleId="term">
    <w:name w:val="term"/>
    <w:basedOn w:val="Policepardfaut"/>
    <w:rsid w:val="00775D6C"/>
  </w:style>
  <w:style w:type="character" w:customStyle="1" w:styleId="texte">
    <w:name w:val="texte"/>
    <w:basedOn w:val="Policepardfaut"/>
    <w:rsid w:val="00775D6C"/>
  </w:style>
  <w:style w:type="character" w:customStyle="1" w:styleId="title">
    <w:name w:val="title"/>
    <w:basedOn w:val="Policepardfaut"/>
    <w:rsid w:val="00736CDA"/>
  </w:style>
  <w:style w:type="paragraph" w:styleId="Textedebulles">
    <w:name w:val="Balloon Text"/>
    <w:basedOn w:val="Normal"/>
    <w:link w:val="TextedebullesCar"/>
    <w:uiPriority w:val="99"/>
    <w:semiHidden/>
    <w:unhideWhenUsed/>
    <w:rsid w:val="00FC03A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3AE"/>
    <w:rPr>
      <w:rFonts w:ascii="Tahoma" w:hAnsi="Tahoma" w:cs="Tahoma"/>
      <w:sz w:val="16"/>
      <w:szCs w:val="16"/>
    </w:rPr>
  </w:style>
  <w:style w:type="table" w:styleId="Grilledutableau">
    <w:name w:val="Table Grid"/>
    <w:basedOn w:val="TableauNormal"/>
    <w:uiPriority w:val="59"/>
    <w:rsid w:val="000C1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A973AC"/>
    <w:rPr>
      <w:color w:val="800080"/>
      <w:u w:val="single"/>
    </w:rPr>
  </w:style>
  <w:style w:type="table" w:customStyle="1" w:styleId="Ombrageclair1">
    <w:name w:val="Ombrage clair1"/>
    <w:basedOn w:val="TableauNormal"/>
    <w:uiPriority w:val="60"/>
    <w:rsid w:val="00FF67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arquedecommentaire">
    <w:name w:val="annotation reference"/>
    <w:basedOn w:val="Policepardfaut"/>
    <w:uiPriority w:val="99"/>
    <w:semiHidden/>
    <w:unhideWhenUsed/>
    <w:rsid w:val="007A0252"/>
    <w:rPr>
      <w:sz w:val="16"/>
      <w:szCs w:val="16"/>
    </w:rPr>
  </w:style>
  <w:style w:type="paragraph" w:styleId="Commentaire">
    <w:name w:val="annotation text"/>
    <w:basedOn w:val="Normal"/>
    <w:link w:val="CommentaireCar"/>
    <w:uiPriority w:val="99"/>
    <w:semiHidden/>
    <w:unhideWhenUsed/>
    <w:rsid w:val="007A0252"/>
    <w:rPr>
      <w:sz w:val="20"/>
    </w:rPr>
  </w:style>
  <w:style w:type="character" w:customStyle="1" w:styleId="CommentaireCar">
    <w:name w:val="Commentaire Car"/>
    <w:basedOn w:val="Policepardfaut"/>
    <w:link w:val="Commentaire"/>
    <w:uiPriority w:val="99"/>
    <w:semiHidden/>
    <w:rsid w:val="007A0252"/>
    <w:rPr>
      <w:rFonts w:ascii="Arial" w:hAnsi="Arial"/>
    </w:rPr>
  </w:style>
  <w:style w:type="paragraph" w:styleId="Objetducommentaire">
    <w:name w:val="annotation subject"/>
    <w:basedOn w:val="Commentaire"/>
    <w:next w:val="Commentaire"/>
    <w:link w:val="ObjetducommentaireCar"/>
    <w:uiPriority w:val="99"/>
    <w:semiHidden/>
    <w:unhideWhenUsed/>
    <w:rsid w:val="007A0252"/>
    <w:rPr>
      <w:b/>
      <w:bCs/>
    </w:rPr>
  </w:style>
  <w:style w:type="character" w:customStyle="1" w:styleId="ObjetducommentaireCar">
    <w:name w:val="Objet du commentaire Car"/>
    <w:basedOn w:val="CommentaireCar"/>
    <w:link w:val="Objetducommentaire"/>
    <w:uiPriority w:val="99"/>
    <w:semiHidden/>
    <w:rsid w:val="007A0252"/>
    <w:rPr>
      <w:b/>
      <w:bCs/>
    </w:rPr>
  </w:style>
  <w:style w:type="character" w:customStyle="1" w:styleId="apple-converted-space">
    <w:name w:val="apple-converted-space"/>
    <w:basedOn w:val="Policepardfaut"/>
    <w:rsid w:val="0098716D"/>
  </w:style>
  <w:style w:type="character" w:customStyle="1" w:styleId="TitleChar">
    <w:name w:val="Title Char"/>
    <w:rsid w:val="00827816"/>
    <w:rPr>
      <w:rFonts w:ascii="Arial" w:hAnsi="Arial"/>
      <w:b/>
      <w:noProof/>
      <w:kern w:val="28"/>
      <w:sz w:val="32"/>
      <w:lang w:val="en-GB" w:eastAsia="en-US" w:bidi="ar-SA"/>
    </w:rPr>
  </w:style>
</w:styles>
</file>

<file path=word/webSettings.xml><?xml version="1.0" encoding="utf-8"?>
<w:webSettings xmlns:r="http://schemas.openxmlformats.org/officeDocument/2006/relationships" xmlns:w="http://schemas.openxmlformats.org/wordprocessingml/2006/main">
  <w:divs>
    <w:div w:id="100927566">
      <w:bodyDiv w:val="1"/>
      <w:marLeft w:val="0"/>
      <w:marRight w:val="0"/>
      <w:marTop w:val="0"/>
      <w:marBottom w:val="0"/>
      <w:divBdr>
        <w:top w:val="none" w:sz="0" w:space="0" w:color="auto"/>
        <w:left w:val="none" w:sz="0" w:space="0" w:color="auto"/>
        <w:bottom w:val="none" w:sz="0" w:space="0" w:color="auto"/>
        <w:right w:val="none" w:sz="0" w:space="0" w:color="auto"/>
      </w:divBdr>
    </w:div>
    <w:div w:id="150289930">
      <w:bodyDiv w:val="1"/>
      <w:marLeft w:val="0"/>
      <w:marRight w:val="0"/>
      <w:marTop w:val="0"/>
      <w:marBottom w:val="0"/>
      <w:divBdr>
        <w:top w:val="none" w:sz="0" w:space="0" w:color="auto"/>
        <w:left w:val="none" w:sz="0" w:space="0" w:color="auto"/>
        <w:bottom w:val="none" w:sz="0" w:space="0" w:color="auto"/>
        <w:right w:val="none" w:sz="0" w:space="0" w:color="auto"/>
      </w:divBdr>
    </w:div>
    <w:div w:id="858160895">
      <w:bodyDiv w:val="1"/>
      <w:marLeft w:val="0"/>
      <w:marRight w:val="0"/>
      <w:marTop w:val="0"/>
      <w:marBottom w:val="0"/>
      <w:divBdr>
        <w:top w:val="none" w:sz="0" w:space="0" w:color="auto"/>
        <w:left w:val="none" w:sz="0" w:space="0" w:color="auto"/>
        <w:bottom w:val="none" w:sz="0" w:space="0" w:color="auto"/>
        <w:right w:val="none" w:sz="0" w:space="0" w:color="auto"/>
      </w:divBdr>
    </w:div>
    <w:div w:id="906919825">
      <w:bodyDiv w:val="1"/>
      <w:marLeft w:val="0"/>
      <w:marRight w:val="0"/>
      <w:marTop w:val="0"/>
      <w:marBottom w:val="0"/>
      <w:divBdr>
        <w:top w:val="none" w:sz="0" w:space="0" w:color="auto"/>
        <w:left w:val="none" w:sz="0" w:space="0" w:color="auto"/>
        <w:bottom w:val="none" w:sz="0" w:space="0" w:color="auto"/>
        <w:right w:val="none" w:sz="0" w:space="0" w:color="auto"/>
      </w:divBdr>
    </w:div>
    <w:div w:id="15258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echa.europa.eu/registered/data/dossiers/DISS-9d928727-4180-409d-e044-00144f67d249/AGGR-f8e29d85-19c3-4dd6-9cac-ba2d092364e6_DISS-9d928727-4180-409d-e044-00144f67d249.html" TargetMode="External"/><Relationship Id="rId18" Type="http://schemas.openxmlformats.org/officeDocument/2006/relationships/hyperlink" Target="http://www.efsa.europa.eu/fr/topics/topic/bfr.htm" TargetMode="External"/><Relationship Id="rId26" Type="http://schemas.openxmlformats.org/officeDocument/2006/relationships/footer" Target="footer4.xml"/><Relationship Id="rId39" Type="http://schemas.openxmlformats.org/officeDocument/2006/relationships/hyperlink" Target="http://www.cefic-efra.com/images/stories/factsheet/201111%20-%20Factsheet%20FPD%20Recycling%20Project_EN_final.pdf" TargetMode="External"/><Relationship Id="rId21" Type="http://schemas.openxmlformats.org/officeDocument/2006/relationships/image" Target="media/image7.emf"/><Relationship Id="rId34" Type="http://schemas.openxmlformats.org/officeDocument/2006/relationships/hyperlink" Target="http://www.bsef.com/our-substances/tbbpa/scientific-studies-2" TargetMode="External"/><Relationship Id="rId42" Type="http://schemas.openxmlformats.org/officeDocument/2006/relationships/hyperlink" Target="http://www.ec.gc.ca/ese-ees/BEE093E4-8387-4790-A9CD-C753B3E5BFAD/FSAR_TBBPA_FR.pdf" TargetMode="External"/><Relationship Id="rId47" Type="http://schemas.openxmlformats.org/officeDocument/2006/relationships/hyperlink" Target="http://docnum.univ-lorraine.fr/public/UPV-M/Theses/2011/Friederich.Blandine.SMZ1112.pdf" TargetMode="External"/><Relationship Id="rId50" Type="http://schemas.openxmlformats.org/officeDocument/2006/relationships/hyperlink" Target="http://www.kemi.se/Documents/Publikationer/Trycksaker/Rapporter/Rapport4_03.pdf" TargetMode="External"/><Relationship Id="rId55" Type="http://schemas.openxmlformats.org/officeDocument/2006/relationships/hyperlink" Target="http://archive.defra.gov.uk/environment/waste/producer/electrical/documents/weee-hazwast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cefic-efra.com/index.php/structural-elements" TargetMode="External"/><Relationship Id="rId29" Type="http://schemas.openxmlformats.org/officeDocument/2006/relationships/hyperlink" Target="http://www.subsport.eu" TargetMode="External"/><Relationship Id="rId41" Type="http://schemas.openxmlformats.org/officeDocument/2006/relationships/hyperlink" Target="http://www.ec.gc.ca/ese-ees/3BC8852B-124A-4D0D-8376-3A62D41530F8/TBBPA_RM%20Scope_FR.pdf" TargetMode="External"/><Relationship Id="rId54" Type="http://schemas.openxmlformats.org/officeDocument/2006/relationships/hyperlink" Target="http://www.sustainableproduction.org/downloads/AternativestoTBBPAandHBCD.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hyperlink" Target="http://www.cancer-environnement.fr/LinkClick.aspx?fileticket=eq2pVobpr5s%3D&amp;tabid=380&amp;mid=2046" TargetMode="External"/><Relationship Id="rId37" Type="http://schemas.openxmlformats.org/officeDocument/2006/relationships/hyperlink" Target="http://www.ecolabel.be/sites/5016.fedimbo.belgium.be/files/explorer/pdf/verordening_EurParl_fr.pdf" TargetMode="External"/><Relationship Id="rId40" Type="http://schemas.openxmlformats.org/officeDocument/2006/relationships/hyperlink" Target="http://www.efsa.europa.eu/efsajournal" TargetMode="External"/><Relationship Id="rId45" Type="http://schemas.openxmlformats.org/officeDocument/2006/relationships/hyperlink" Target="http://echa.europa.eu/documents/10162/18b96d01-de70-49b9-b8c3-9302f18e37be" TargetMode="External"/><Relationship Id="rId53" Type="http://schemas.openxmlformats.org/officeDocument/2006/relationships/hyperlink" Target="http://www.innovdays-plasturgie.com/innovdays/Illustrations/Documents/InnovDays/2012/20120703_recyclage_polymeres/7_innovation%20dans%20les%20moyens%20de%20detection%20nir%20et%20libs_pellenc_application%20au%20tri%20des%20deee_ecole%20des%20mines%20d%20ales.pdf" TargetMode="External"/><Relationship Id="rId58" Type="http://schemas.openxmlformats.org/officeDocument/2006/relationships/hyperlink" Target="http://www.epa.gov/dfe/pubs/projects/pcb/full_report_pcb_flame_retardants_report_draft_11_10_08_to_e.pdf"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28" Type="http://schemas.openxmlformats.org/officeDocument/2006/relationships/hyperlink" Target="http://www.cefic-efra.com/index.php/electronics/pcbs" TargetMode="External"/><Relationship Id="rId36" Type="http://schemas.openxmlformats.org/officeDocument/2006/relationships/hyperlink" Target="http://eur-lex.europa.eu/LexUriServ/LexUriServ.do?uri=OJ:L:2012:197:0038:0071:fr:PDF" TargetMode="External"/><Relationship Id="rId49" Type="http://schemas.openxmlformats.org/officeDocument/2006/relationships/hyperlink" Target="http://www.gtfi.org/wp-content/uploads/2012/04/fiche%20RF%20nov%2009.pdf" TargetMode="External"/><Relationship Id="rId57" Type="http://schemas.openxmlformats.org/officeDocument/2006/relationships/hyperlink" Target="http://www.epa.gov/dfe/pubs/projects/pcb/full_report_pcb_flame_retardants_report_draft_11_10_08_to_e.pdf"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bsef.com/about-tbbpa/" TargetMode="External"/><Relationship Id="rId31" Type="http://schemas.openxmlformats.org/officeDocument/2006/relationships/hyperlink" Target="http://www.albemarle.com/fw/filemanager/fm_file_manager_download.asp?F=6383A4A898A895DEDF9AB49DA59798879498CFE0E49D84A29EB2A198A4BDD1D7D397A7A1AB93A2A0D6D5D9D362A3969F|66686A" TargetMode="External"/><Relationship Id="rId44" Type="http://schemas.openxmlformats.org/officeDocument/2006/relationships/hyperlink" Target="http://esis.jrc.ec.europa.eu/doc/risk_assessment/REPORT/tbbpaHHreport402.pdf" TargetMode="External"/><Relationship Id="rId52" Type="http://schemas.openxmlformats.org/officeDocument/2006/relationships/hyperlink" Target="http://www2.mst.dk/udgiv/publications/2007/978-87-7052-349-3/pdf/978-87-7052-350-9.pdf" TargetMode="External"/><Relationship Id="rId60" Type="http://schemas.openxmlformats.org/officeDocument/2006/relationships/hyperlink" Target="http://www.vecap.info/uploads/VECAP_report_2013_WE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hyperlink" Target="http://www.cefic-efra.com/index.php/electronics/pcbs" TargetMode="External"/><Relationship Id="rId30" Type="http://schemas.openxmlformats.org/officeDocument/2006/relationships/hyperlink" Target="http://www.alibaba.com" TargetMode="External"/><Relationship Id="rId35" Type="http://schemas.openxmlformats.org/officeDocument/2006/relationships/hyperlink" Target="http://circulaires.legifrance.gouv.fr/pdf/2012/12/cir_36228.pdf" TargetMode="External"/><Relationship Id="rId43" Type="http://schemas.openxmlformats.org/officeDocument/2006/relationships/hyperlink" Target="http://www.dantes.info/Tools&amp;Methods/Othertools/Docs/793.93.pdf" TargetMode="External"/><Relationship Id="rId48" Type="http://schemas.openxmlformats.org/officeDocument/2006/relationships/hyperlink" Target="http://www.oeko.de/oekodoc/2046/2014-627-en.pdf" TargetMode="External"/><Relationship Id="rId56" Type="http://schemas.openxmlformats.org/officeDocument/2006/relationships/hyperlink" Target="http://www.umweltbundesamt.at/fileadmin/site/umweltthemen/abfall/ROHS/finalresults/0_RoHS_AnnexII_Final_Report.pdf" TargetMode="External"/><Relationship Id="rId8" Type="http://schemas.openxmlformats.org/officeDocument/2006/relationships/header" Target="header1.xml"/><Relationship Id="rId51" Type="http://schemas.openxmlformats.org/officeDocument/2006/relationships/hyperlink" Target="http://www.google.com/patents/US8642693"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bfrip.org/main-nav/our-substances/tbbpa" TargetMode="External"/><Relationship Id="rId25" Type="http://schemas.openxmlformats.org/officeDocument/2006/relationships/header" Target="header4.xml"/><Relationship Id="rId33" Type="http://schemas.openxmlformats.org/officeDocument/2006/relationships/hyperlink" Target="http://www.bsef.com/uploads/Factsheet_TBBPA_25-10-2012.pdf" TargetMode="External"/><Relationship Id="rId38" Type="http://schemas.openxmlformats.org/officeDocument/2006/relationships/hyperlink" Target="http://www.dechetcom.com/comptes/jcamille/memoire_ignifuge.pdf" TargetMode="External"/><Relationship Id="rId46" Type="http://schemas.openxmlformats.org/officeDocument/2006/relationships/hyperlink" Target="http://eur-lex.europa.eu/legal-content/FR/TXT/PDF/?uri=CELEX:32011L0065&amp;from=EN" TargetMode="External"/><Relationship Id="rId59" Type="http://schemas.openxmlformats.org/officeDocument/2006/relationships/hyperlink" Target="http://www.vecap.info/uploads/VECAP_2012%20repor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irtualpu.com/" TargetMode="External"/><Relationship Id="rId1" Type="http://schemas.openxmlformats.org/officeDocument/2006/relationships/hyperlink" Target="http://www.vecap.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55255-94B4-4B96-AA70-2A7741BD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8066</Words>
  <Characters>116352</Characters>
  <Application>Microsoft Office Word</Application>
  <DocSecurity>0</DocSecurity>
  <Lines>969</Lines>
  <Paragraphs>248</Paragraphs>
  <ScaleCrop>false</ScaleCrop>
  <HeadingPairs>
    <vt:vector size="2" baseType="variant">
      <vt:variant>
        <vt:lpstr>Titre</vt:lpstr>
      </vt:variant>
      <vt:variant>
        <vt:i4>1</vt:i4>
      </vt:variant>
    </vt:vector>
  </HeadingPairs>
  <TitlesOfParts>
    <vt:vector size="1" baseType="lpstr">
      <vt:lpstr>Modèle de rapport commercial</vt:lpstr>
    </vt:vector>
  </TitlesOfParts>
  <Company>INERIS</Company>
  <LinksUpToDate>false</LinksUpToDate>
  <CharactersWithSpaces>124170</CharactersWithSpaces>
  <SharedDoc>false</SharedDoc>
  <HLinks>
    <vt:vector size="252" baseType="variant">
      <vt:variant>
        <vt:i4>7077980</vt:i4>
      </vt:variant>
      <vt:variant>
        <vt:i4>488</vt:i4>
      </vt:variant>
      <vt:variant>
        <vt:i4>0</vt:i4>
      </vt:variant>
      <vt:variant>
        <vt:i4>5</vt:i4>
      </vt:variant>
      <vt:variant>
        <vt:lpwstr>http://www.vecap.info/uploads/VECAP_report_2013_WEB.pdf</vt:lpwstr>
      </vt:variant>
      <vt:variant>
        <vt:lpwstr/>
      </vt:variant>
      <vt:variant>
        <vt:i4>5832760</vt:i4>
      </vt:variant>
      <vt:variant>
        <vt:i4>485</vt:i4>
      </vt:variant>
      <vt:variant>
        <vt:i4>0</vt:i4>
      </vt:variant>
      <vt:variant>
        <vt:i4>5</vt:i4>
      </vt:variant>
      <vt:variant>
        <vt:lpwstr>http://www.vecap.info/uploads/VECAP_2012 report.pdf</vt:lpwstr>
      </vt:variant>
      <vt:variant>
        <vt:lpwstr/>
      </vt:variant>
      <vt:variant>
        <vt:i4>6225959</vt:i4>
      </vt:variant>
      <vt:variant>
        <vt:i4>482</vt:i4>
      </vt:variant>
      <vt:variant>
        <vt:i4>0</vt:i4>
      </vt:variant>
      <vt:variant>
        <vt:i4>5</vt:i4>
      </vt:variant>
      <vt:variant>
        <vt:lpwstr>http://www.epa.gov/dfe/pubs/projects/pcb/full_report_pcb_flame_retardants_report_draft_11_10_08_to_e.pdf</vt:lpwstr>
      </vt:variant>
      <vt:variant>
        <vt:lpwstr/>
      </vt:variant>
      <vt:variant>
        <vt:i4>5963866</vt:i4>
      </vt:variant>
      <vt:variant>
        <vt:i4>479</vt:i4>
      </vt:variant>
      <vt:variant>
        <vt:i4>0</vt:i4>
      </vt:variant>
      <vt:variant>
        <vt:i4>5</vt:i4>
      </vt:variant>
      <vt:variant>
        <vt:lpwstr>http://www.umweltbundesamt.at/fileadmin/site/umweltthemen/abfall/ROHS/finalresults/0_RoHS_AnnexII_Final_Report.pdf</vt:lpwstr>
      </vt:variant>
      <vt:variant>
        <vt:lpwstr/>
      </vt:variant>
      <vt:variant>
        <vt:i4>5111885</vt:i4>
      </vt:variant>
      <vt:variant>
        <vt:i4>476</vt:i4>
      </vt:variant>
      <vt:variant>
        <vt:i4>0</vt:i4>
      </vt:variant>
      <vt:variant>
        <vt:i4>5</vt:i4>
      </vt:variant>
      <vt:variant>
        <vt:lpwstr>http://archive.defra.gov.uk/environment/waste/producer/electrical/documents/weee-hazwaste.pdf</vt:lpwstr>
      </vt:variant>
      <vt:variant>
        <vt:lpwstr/>
      </vt:variant>
      <vt:variant>
        <vt:i4>4653141</vt:i4>
      </vt:variant>
      <vt:variant>
        <vt:i4>473</vt:i4>
      </vt:variant>
      <vt:variant>
        <vt:i4>0</vt:i4>
      </vt:variant>
      <vt:variant>
        <vt:i4>5</vt:i4>
      </vt:variant>
      <vt:variant>
        <vt:lpwstr>http://www.sustainableproduction.org/downloads/AternativestoTBBPAandHBCD.pdf</vt:lpwstr>
      </vt:variant>
      <vt:variant>
        <vt:lpwstr/>
      </vt:variant>
      <vt:variant>
        <vt:i4>7864376</vt:i4>
      </vt:variant>
      <vt:variant>
        <vt:i4>470</vt:i4>
      </vt:variant>
      <vt:variant>
        <vt:i4>0</vt:i4>
      </vt:variant>
      <vt:variant>
        <vt:i4>5</vt:i4>
      </vt:variant>
      <vt:variant>
        <vt:lpwstr>http://www.innovdays-plasturgie.com/innovdays/Illustrations/Documents/InnovDays/2012/20120703_recyclage_polymeres/7_innovation dans les moyens de detection nir et libs_pellenc_application au tri des deee_ecole des mines d ales.pdf</vt:lpwstr>
      </vt:variant>
      <vt:variant>
        <vt:lpwstr/>
      </vt:variant>
      <vt:variant>
        <vt:i4>6357036</vt:i4>
      </vt:variant>
      <vt:variant>
        <vt:i4>467</vt:i4>
      </vt:variant>
      <vt:variant>
        <vt:i4>0</vt:i4>
      </vt:variant>
      <vt:variant>
        <vt:i4>5</vt:i4>
      </vt:variant>
      <vt:variant>
        <vt:lpwstr>http://www2.mst.dk/udgiv/publications/2007/978-87-7052-349-3/pdf/978-87-7052-350-9.pdf</vt:lpwstr>
      </vt:variant>
      <vt:variant>
        <vt:lpwstr/>
      </vt:variant>
      <vt:variant>
        <vt:i4>3145829</vt:i4>
      </vt:variant>
      <vt:variant>
        <vt:i4>464</vt:i4>
      </vt:variant>
      <vt:variant>
        <vt:i4>0</vt:i4>
      </vt:variant>
      <vt:variant>
        <vt:i4>5</vt:i4>
      </vt:variant>
      <vt:variant>
        <vt:lpwstr>http://www.google.com/patents/US8642693</vt:lpwstr>
      </vt:variant>
      <vt:variant>
        <vt:lpwstr/>
      </vt:variant>
      <vt:variant>
        <vt:i4>3604498</vt:i4>
      </vt:variant>
      <vt:variant>
        <vt:i4>461</vt:i4>
      </vt:variant>
      <vt:variant>
        <vt:i4>0</vt:i4>
      </vt:variant>
      <vt:variant>
        <vt:i4>5</vt:i4>
      </vt:variant>
      <vt:variant>
        <vt:lpwstr>http://www.kemi.se/Documents/Publikationer/Trycksaker/Rapporter/Rapport4_03.pdf</vt:lpwstr>
      </vt:variant>
      <vt:variant>
        <vt:lpwstr/>
      </vt:variant>
      <vt:variant>
        <vt:i4>7602217</vt:i4>
      </vt:variant>
      <vt:variant>
        <vt:i4>458</vt:i4>
      </vt:variant>
      <vt:variant>
        <vt:i4>0</vt:i4>
      </vt:variant>
      <vt:variant>
        <vt:i4>5</vt:i4>
      </vt:variant>
      <vt:variant>
        <vt:lpwstr>http://www.gtfi.org/wp-content/uploads/2012/04/fiche RF nov 09.pdf</vt:lpwstr>
      </vt:variant>
      <vt:variant>
        <vt:lpwstr/>
      </vt:variant>
      <vt:variant>
        <vt:i4>6553714</vt:i4>
      </vt:variant>
      <vt:variant>
        <vt:i4>455</vt:i4>
      </vt:variant>
      <vt:variant>
        <vt:i4>0</vt:i4>
      </vt:variant>
      <vt:variant>
        <vt:i4>5</vt:i4>
      </vt:variant>
      <vt:variant>
        <vt:lpwstr>http://www.oeko.de/oekodoc/2046/2014-627-en.pdf</vt:lpwstr>
      </vt:variant>
      <vt:variant>
        <vt:lpwstr/>
      </vt:variant>
      <vt:variant>
        <vt:i4>3342434</vt:i4>
      </vt:variant>
      <vt:variant>
        <vt:i4>452</vt:i4>
      </vt:variant>
      <vt:variant>
        <vt:i4>0</vt:i4>
      </vt:variant>
      <vt:variant>
        <vt:i4>5</vt:i4>
      </vt:variant>
      <vt:variant>
        <vt:lpwstr>http://docnum.univ-lorraine.fr/public/UPV-M/Theses/2011/Friederich.Blandine.SMZ1112.pdf</vt:lpwstr>
      </vt:variant>
      <vt:variant>
        <vt:lpwstr/>
      </vt:variant>
      <vt:variant>
        <vt:i4>3735592</vt:i4>
      </vt:variant>
      <vt:variant>
        <vt:i4>449</vt:i4>
      </vt:variant>
      <vt:variant>
        <vt:i4>0</vt:i4>
      </vt:variant>
      <vt:variant>
        <vt:i4>5</vt:i4>
      </vt:variant>
      <vt:variant>
        <vt:lpwstr>http://eur-lex.europa.eu/legal-content/FR/TXT/PDF/?uri=CELEX:32011L0065&amp;from=EN</vt:lpwstr>
      </vt:variant>
      <vt:variant>
        <vt:lpwstr/>
      </vt:variant>
      <vt:variant>
        <vt:i4>3473449</vt:i4>
      </vt:variant>
      <vt:variant>
        <vt:i4>446</vt:i4>
      </vt:variant>
      <vt:variant>
        <vt:i4>0</vt:i4>
      </vt:variant>
      <vt:variant>
        <vt:i4>5</vt:i4>
      </vt:variant>
      <vt:variant>
        <vt:lpwstr>http://echa.europa.eu/documents/10162/18b96d01-de70-49b9-b8c3-9302f18e37be</vt:lpwstr>
      </vt:variant>
      <vt:variant>
        <vt:lpwstr/>
      </vt:variant>
      <vt:variant>
        <vt:i4>6422544</vt:i4>
      </vt:variant>
      <vt:variant>
        <vt:i4>443</vt:i4>
      </vt:variant>
      <vt:variant>
        <vt:i4>0</vt:i4>
      </vt:variant>
      <vt:variant>
        <vt:i4>5</vt:i4>
      </vt:variant>
      <vt:variant>
        <vt:lpwstr>http://esis.jrc.ec.europa.eu/doc/risk_assessment/REPORT/tbbpaHHreport402.pdf</vt:lpwstr>
      </vt:variant>
      <vt:variant>
        <vt:lpwstr/>
      </vt:variant>
      <vt:variant>
        <vt:i4>3407984</vt:i4>
      </vt:variant>
      <vt:variant>
        <vt:i4>440</vt:i4>
      </vt:variant>
      <vt:variant>
        <vt:i4>0</vt:i4>
      </vt:variant>
      <vt:variant>
        <vt:i4>5</vt:i4>
      </vt:variant>
      <vt:variant>
        <vt:lpwstr>http://www.dantes.info/Tools&amp;Methods/Othertools/Docs/793.93.pdf</vt:lpwstr>
      </vt:variant>
      <vt:variant>
        <vt:lpwstr/>
      </vt:variant>
      <vt:variant>
        <vt:i4>8192037</vt:i4>
      </vt:variant>
      <vt:variant>
        <vt:i4>437</vt:i4>
      </vt:variant>
      <vt:variant>
        <vt:i4>0</vt:i4>
      </vt:variant>
      <vt:variant>
        <vt:i4>5</vt:i4>
      </vt:variant>
      <vt:variant>
        <vt:lpwstr>http://www.ec.gc.ca/ese-ees/BEE093E4-8387-4790-A9CD-C753B3E5BFAD/FSAR_TBBPA_FR.pdf</vt:lpwstr>
      </vt:variant>
      <vt:variant>
        <vt:lpwstr/>
      </vt:variant>
      <vt:variant>
        <vt:i4>720986</vt:i4>
      </vt:variant>
      <vt:variant>
        <vt:i4>434</vt:i4>
      </vt:variant>
      <vt:variant>
        <vt:i4>0</vt:i4>
      </vt:variant>
      <vt:variant>
        <vt:i4>5</vt:i4>
      </vt:variant>
      <vt:variant>
        <vt:lpwstr>http://www.ec.gc.ca/ese-ees/3BC8852B-124A-4D0D-8376-3A62D41530F8/TBBPA_RM Scope_FR.pdf</vt:lpwstr>
      </vt:variant>
      <vt:variant>
        <vt:lpwstr/>
      </vt:variant>
      <vt:variant>
        <vt:i4>5832716</vt:i4>
      </vt:variant>
      <vt:variant>
        <vt:i4>431</vt:i4>
      </vt:variant>
      <vt:variant>
        <vt:i4>0</vt:i4>
      </vt:variant>
      <vt:variant>
        <vt:i4>5</vt:i4>
      </vt:variant>
      <vt:variant>
        <vt:lpwstr>http://www.efsa.europa.eu/efsajournal</vt:lpwstr>
      </vt:variant>
      <vt:variant>
        <vt:lpwstr/>
      </vt:variant>
      <vt:variant>
        <vt:i4>7340083</vt:i4>
      </vt:variant>
      <vt:variant>
        <vt:i4>428</vt:i4>
      </vt:variant>
      <vt:variant>
        <vt:i4>0</vt:i4>
      </vt:variant>
      <vt:variant>
        <vt:i4>5</vt:i4>
      </vt:variant>
      <vt:variant>
        <vt:lpwstr>http://www.cefic-efra.com/images/stories/factsheet/201111 - Factsheet FPD Recycling Project_EN_final.pdf</vt:lpwstr>
      </vt:variant>
      <vt:variant>
        <vt:lpwstr/>
      </vt:variant>
      <vt:variant>
        <vt:i4>5111866</vt:i4>
      </vt:variant>
      <vt:variant>
        <vt:i4>425</vt:i4>
      </vt:variant>
      <vt:variant>
        <vt:i4>0</vt:i4>
      </vt:variant>
      <vt:variant>
        <vt:i4>5</vt:i4>
      </vt:variant>
      <vt:variant>
        <vt:lpwstr>http://www.dechetcom.com/comptes/jcamille/memoire_ignifuge.pdf</vt:lpwstr>
      </vt:variant>
      <vt:variant>
        <vt:lpwstr/>
      </vt:variant>
      <vt:variant>
        <vt:i4>1769537</vt:i4>
      </vt:variant>
      <vt:variant>
        <vt:i4>422</vt:i4>
      </vt:variant>
      <vt:variant>
        <vt:i4>0</vt:i4>
      </vt:variant>
      <vt:variant>
        <vt:i4>5</vt:i4>
      </vt:variant>
      <vt:variant>
        <vt:lpwstr>http://www.bsef.com/our-substances/tbbpa/scientific-studies-2</vt:lpwstr>
      </vt:variant>
      <vt:variant>
        <vt:lpwstr/>
      </vt:variant>
      <vt:variant>
        <vt:i4>2162742</vt:i4>
      </vt:variant>
      <vt:variant>
        <vt:i4>419</vt:i4>
      </vt:variant>
      <vt:variant>
        <vt:i4>0</vt:i4>
      </vt:variant>
      <vt:variant>
        <vt:i4>5</vt:i4>
      </vt:variant>
      <vt:variant>
        <vt:lpwstr>http://www.bsef.com/uploads/Factsheet_TBBPA_25-10-2012.pdf</vt:lpwstr>
      </vt:variant>
      <vt:variant>
        <vt:lpwstr/>
      </vt:variant>
      <vt:variant>
        <vt:i4>3014763</vt:i4>
      </vt:variant>
      <vt:variant>
        <vt:i4>416</vt:i4>
      </vt:variant>
      <vt:variant>
        <vt:i4>0</vt:i4>
      </vt:variant>
      <vt:variant>
        <vt:i4>5</vt:i4>
      </vt:variant>
      <vt:variant>
        <vt:lpwstr>http://www.cancer-environnement.fr/LinkClick.aspx?fileticket=eq2pVobpr5s%3D&amp;tabid=380&amp;mid=2046</vt:lpwstr>
      </vt:variant>
      <vt:variant>
        <vt:lpwstr/>
      </vt:variant>
      <vt:variant>
        <vt:i4>5177360</vt:i4>
      </vt:variant>
      <vt:variant>
        <vt:i4>413</vt:i4>
      </vt:variant>
      <vt:variant>
        <vt:i4>0</vt:i4>
      </vt:variant>
      <vt:variant>
        <vt:i4>5</vt:i4>
      </vt:variant>
      <vt:variant>
        <vt:lpwstr>http://eur-lex.europa.eu/LexUriServ/LexUriServ.do?uri=OJ:L:2012:197:0038:0071:fr:PDF</vt:lpwstr>
      </vt:variant>
      <vt:variant>
        <vt:lpwstr/>
      </vt:variant>
      <vt:variant>
        <vt:i4>1114150</vt:i4>
      </vt:variant>
      <vt:variant>
        <vt:i4>410</vt:i4>
      </vt:variant>
      <vt:variant>
        <vt:i4>0</vt:i4>
      </vt:variant>
      <vt:variant>
        <vt:i4>5</vt:i4>
      </vt:variant>
      <vt:variant>
        <vt:lpwstr>http://circulaires.legifrance.gouv.fr/pdf/2012/12/cir_36228.pdf</vt:lpwstr>
      </vt:variant>
      <vt:variant>
        <vt:lpwstr/>
      </vt:variant>
      <vt:variant>
        <vt:i4>3342452</vt:i4>
      </vt:variant>
      <vt:variant>
        <vt:i4>407</vt:i4>
      </vt:variant>
      <vt:variant>
        <vt:i4>0</vt:i4>
      </vt:variant>
      <vt:variant>
        <vt:i4>5</vt:i4>
      </vt:variant>
      <vt:variant>
        <vt:lpwstr>http://www.ecolabel.be/sites/5016.fedimbo.belgium.be/files/explorer/pdf/verordening_EurParl_fr.pdf</vt:lpwstr>
      </vt:variant>
      <vt:variant>
        <vt:lpwstr/>
      </vt:variant>
      <vt:variant>
        <vt:i4>3997754</vt:i4>
      </vt:variant>
      <vt:variant>
        <vt:i4>402</vt:i4>
      </vt:variant>
      <vt:variant>
        <vt:i4>0</vt:i4>
      </vt:variant>
      <vt:variant>
        <vt:i4>5</vt:i4>
      </vt:variant>
      <vt:variant>
        <vt:lpwstr>http://www.substitution-cmr.fr/</vt:lpwstr>
      </vt:variant>
      <vt:variant>
        <vt:lpwstr/>
      </vt:variant>
      <vt:variant>
        <vt:i4>1179717</vt:i4>
      </vt:variant>
      <vt:variant>
        <vt:i4>399</vt:i4>
      </vt:variant>
      <vt:variant>
        <vt:i4>0</vt:i4>
      </vt:variant>
      <vt:variant>
        <vt:i4>5</vt:i4>
      </vt:variant>
      <vt:variant>
        <vt:lpwstr>http://www.catsub.eu/</vt:lpwstr>
      </vt:variant>
      <vt:variant>
        <vt:lpwstr/>
      </vt:variant>
      <vt:variant>
        <vt:i4>7340067</vt:i4>
      </vt:variant>
      <vt:variant>
        <vt:i4>396</vt:i4>
      </vt:variant>
      <vt:variant>
        <vt:i4>0</vt:i4>
      </vt:variant>
      <vt:variant>
        <vt:i4>5</vt:i4>
      </vt:variant>
      <vt:variant>
        <vt:lpwstr>http://www.cohiba-project.net/</vt:lpwstr>
      </vt:variant>
      <vt:variant>
        <vt:lpwstr/>
      </vt:variant>
      <vt:variant>
        <vt:i4>2490470</vt:i4>
      </vt:variant>
      <vt:variant>
        <vt:i4>393</vt:i4>
      </vt:variant>
      <vt:variant>
        <vt:i4>0</vt:i4>
      </vt:variant>
      <vt:variant>
        <vt:i4>5</vt:i4>
      </vt:variant>
      <vt:variant>
        <vt:lpwstr>http://www.who.int/foodsafety/chem/en/</vt:lpwstr>
      </vt:variant>
      <vt:variant>
        <vt:lpwstr/>
      </vt:variant>
      <vt:variant>
        <vt:i4>1441820</vt:i4>
      </vt:variant>
      <vt:variant>
        <vt:i4>390</vt:i4>
      </vt:variant>
      <vt:variant>
        <vt:i4>0</vt:i4>
      </vt:variant>
      <vt:variant>
        <vt:i4>5</vt:i4>
      </vt:variant>
      <vt:variant>
        <vt:lpwstr>http://www.chem.unep.ch/unepsaicm/cip/default.htm</vt:lpwstr>
      </vt:variant>
      <vt:variant>
        <vt:lpwstr/>
      </vt:variant>
      <vt:variant>
        <vt:i4>1376341</vt:i4>
      </vt:variant>
      <vt:variant>
        <vt:i4>387</vt:i4>
      </vt:variant>
      <vt:variant>
        <vt:i4>0</vt:i4>
      </vt:variant>
      <vt:variant>
        <vt:i4>5</vt:i4>
      </vt:variant>
      <vt:variant>
        <vt:lpwstr>http://www.chemicalsubstanceschimiques.gc.ca/fact-fait/glance-bref/index-fra.php</vt:lpwstr>
      </vt:variant>
      <vt:variant>
        <vt:lpwstr/>
      </vt:variant>
      <vt:variant>
        <vt:i4>524414</vt:i4>
      </vt:variant>
      <vt:variant>
        <vt:i4>384</vt:i4>
      </vt:variant>
      <vt:variant>
        <vt:i4>0</vt:i4>
      </vt:variant>
      <vt:variant>
        <vt:i4>5</vt:i4>
      </vt:variant>
      <vt:variant>
        <vt:lpwstr>http://echa.europa.eu/home_fr.asp</vt:lpwstr>
      </vt:variant>
      <vt:variant>
        <vt:lpwstr/>
      </vt:variant>
      <vt:variant>
        <vt:i4>2949228</vt:i4>
      </vt:variant>
      <vt:variant>
        <vt:i4>357</vt:i4>
      </vt:variant>
      <vt:variant>
        <vt:i4>0</vt:i4>
      </vt:variant>
      <vt:variant>
        <vt:i4>5</vt:i4>
      </vt:variant>
      <vt:variant>
        <vt:lpwstr>http://ec.europa.eu/environment/ecolabel/eu-ecolabelled-products-and-services.html</vt:lpwstr>
      </vt:variant>
      <vt:variant>
        <vt:lpwstr/>
      </vt:variant>
      <vt:variant>
        <vt:i4>983053</vt:i4>
      </vt:variant>
      <vt:variant>
        <vt:i4>336</vt:i4>
      </vt:variant>
      <vt:variant>
        <vt:i4>0</vt:i4>
      </vt:variant>
      <vt:variant>
        <vt:i4>5</vt:i4>
      </vt:variant>
      <vt:variant>
        <vt:lpwstr>http://www.vecap.info/europe/how-does-vecap-work/</vt:lpwstr>
      </vt:variant>
      <vt:variant>
        <vt:lpwstr/>
      </vt:variant>
      <vt:variant>
        <vt:i4>1638430</vt:i4>
      </vt:variant>
      <vt:variant>
        <vt:i4>285</vt:i4>
      </vt:variant>
      <vt:variant>
        <vt:i4>0</vt:i4>
      </vt:variant>
      <vt:variant>
        <vt:i4>5</vt:i4>
      </vt:variant>
      <vt:variant>
        <vt:lpwstr>http://www.cefic-efra.com/index.php/electronics/pcbs</vt:lpwstr>
      </vt:variant>
      <vt:variant>
        <vt:lpwstr/>
      </vt:variant>
      <vt:variant>
        <vt:i4>2883641</vt:i4>
      </vt:variant>
      <vt:variant>
        <vt:i4>231</vt:i4>
      </vt:variant>
      <vt:variant>
        <vt:i4>0</vt:i4>
      </vt:variant>
      <vt:variant>
        <vt:i4>5</vt:i4>
      </vt:variant>
      <vt:variant>
        <vt:lpwstr>http://www.cefic-efra.com/index.php/structural-elements</vt:lpwstr>
      </vt:variant>
      <vt:variant>
        <vt:lpwstr/>
      </vt:variant>
      <vt:variant>
        <vt:i4>7012454</vt:i4>
      </vt:variant>
      <vt:variant>
        <vt:i4>195</vt:i4>
      </vt:variant>
      <vt:variant>
        <vt:i4>0</vt:i4>
      </vt:variant>
      <vt:variant>
        <vt:i4>5</vt:i4>
      </vt:variant>
      <vt:variant>
        <vt:lpwstr>http://www.ebfrip.org/main-nav/our-substances/tbbpa</vt:lpwstr>
      </vt:variant>
      <vt:variant>
        <vt:lpwstr/>
      </vt:variant>
      <vt:variant>
        <vt:i4>4849763</vt:i4>
      </vt:variant>
      <vt:variant>
        <vt:i4>69</vt:i4>
      </vt:variant>
      <vt:variant>
        <vt:i4>0</vt:i4>
      </vt:variant>
      <vt:variant>
        <vt:i4>5</vt:i4>
      </vt:variant>
      <vt:variant>
        <vt:lpwstr>http://apps.echa.europa.eu/registered/data/dossiers/DISS-9d928727-4180-409d-e044-00144f67d249/AGGR-f8e29d85-19c3-4dd6-9cac-ba2d092364e6_DISS-9d928727-4180-409d-e044-00144f67d249.html</vt:lpwstr>
      </vt:variant>
      <vt:variant>
        <vt:lpwstr/>
      </vt:variant>
      <vt:variant>
        <vt:i4>6684720</vt:i4>
      </vt:variant>
      <vt:variant>
        <vt:i4>0</vt:i4>
      </vt:variant>
      <vt:variant>
        <vt:i4>0</vt:i4>
      </vt:variant>
      <vt:variant>
        <vt:i4>5</vt:i4>
      </vt:variant>
      <vt:variant>
        <vt:lpwstr>http://french.alibaba.com/.Sera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commercial</dc:title>
  <dc:creator>Anne Christine Le Gall</dc:creator>
  <cp:lastModifiedBy>Denize</cp:lastModifiedBy>
  <cp:revision>2</cp:revision>
  <cp:lastPrinted>2016-05-09T09:26:00Z</cp:lastPrinted>
  <dcterms:created xsi:type="dcterms:W3CDTF">2016-05-09T11:21:00Z</dcterms:created>
  <dcterms:modified xsi:type="dcterms:W3CDTF">2016-05-09T11:21:00Z</dcterms:modified>
</cp:coreProperties>
</file>